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CB9" w:rsidRDefault="00E67CE5" w:rsidP="009D3CB9">
      <w:pPr>
        <w:suppressAutoHyphens/>
        <w:ind w:firstLine="567"/>
        <w:jc w:val="both"/>
        <w:rPr>
          <w:rFonts w:ascii="Arial" w:eastAsia="Calibri" w:hAnsi="Arial" w:cs="Arial"/>
          <w:b/>
          <w:bCs/>
          <w:sz w:val="24"/>
          <w:szCs w:val="24"/>
          <w:lang w:val="ru-RU" w:eastAsia="en-US"/>
        </w:rPr>
      </w:pPr>
      <w:r w:rsidRPr="00E67CE5">
        <w:rPr>
          <w:rFonts w:ascii="Arial" w:eastAsia="Calibri" w:hAnsi="Arial" w:cs="Arial"/>
          <w:b/>
          <w:bCs/>
          <w:sz w:val="24"/>
          <w:szCs w:val="24"/>
          <w:lang w:val="ru-RU" w:eastAsia="en-US"/>
        </w:rPr>
        <w:t>перечень и содержание ограничений использования, обременений прав, содержащихся в реестре прав, ограничений прав и обременений недвижимого имущества, реестре сведений о границах зон с особыми условиями использования территорий Единого государственного реестра недвижимости, на земельные участки, объекты недвижимого имущества, расположенные в границах территории, в отношении которой заключается договор о комплексном развитии территории</w:t>
      </w:r>
      <w:r>
        <w:rPr>
          <w:rFonts w:ascii="Arial" w:eastAsia="Calibri" w:hAnsi="Arial" w:cs="Arial"/>
          <w:b/>
          <w:bCs/>
          <w:sz w:val="24"/>
          <w:szCs w:val="24"/>
          <w:lang w:val="ru-RU" w:eastAsia="en-US"/>
        </w:rPr>
        <w:t>.</w:t>
      </w:r>
    </w:p>
    <w:p w:rsidR="00E67CE5" w:rsidRDefault="00E67CE5" w:rsidP="009D3CB9">
      <w:pPr>
        <w:suppressAutoHyphens/>
        <w:ind w:firstLine="567"/>
        <w:jc w:val="both"/>
        <w:rPr>
          <w:rFonts w:ascii="Arial" w:eastAsia="Arial" w:hAnsi="Arial" w:cs="Arial"/>
          <w:bCs/>
          <w:sz w:val="24"/>
          <w:szCs w:val="24"/>
          <w:lang w:val="ru-RU" w:eastAsia="en-US"/>
        </w:rPr>
      </w:pPr>
    </w:p>
    <w:p w:rsidR="009D3CB9" w:rsidRPr="00CA4B38" w:rsidRDefault="009D3CB9" w:rsidP="009D3CB9">
      <w:pPr>
        <w:suppressAutoHyphens/>
        <w:ind w:firstLine="567"/>
        <w:jc w:val="both"/>
        <w:rPr>
          <w:rFonts w:ascii="Arial" w:eastAsia="Calibri" w:hAnsi="Arial" w:cs="Arial"/>
          <w:bCs/>
          <w:sz w:val="26"/>
          <w:szCs w:val="26"/>
          <w:lang w:val="ru-RU" w:eastAsia="en-US"/>
        </w:rPr>
      </w:pPr>
      <w:r w:rsidRPr="00CA4B38">
        <w:rPr>
          <w:rFonts w:ascii="Arial" w:eastAsia="Arial" w:hAnsi="Arial" w:cs="Arial"/>
          <w:bCs/>
          <w:sz w:val="26"/>
          <w:szCs w:val="26"/>
          <w:lang w:val="ru-RU" w:eastAsia="en-US"/>
        </w:rPr>
        <w:t xml:space="preserve">1. </w:t>
      </w:r>
      <w:r w:rsidRPr="00CA4B38">
        <w:rPr>
          <w:rFonts w:ascii="Arial" w:eastAsia="Calibri" w:hAnsi="Arial" w:cs="Arial"/>
          <w:bCs/>
          <w:sz w:val="26"/>
          <w:szCs w:val="26"/>
          <w:lang w:val="ru-RU" w:eastAsia="en-US"/>
        </w:rPr>
        <w:t>Сведения о границах зон с особыми условиями использования территорий (далее – ЗОУИТ), внесенные в Единый государственный реестр недвижимости (далее – ЕГРН)</w:t>
      </w:r>
    </w:p>
    <w:p w:rsidR="009D3CB9" w:rsidRPr="00CA4B38" w:rsidRDefault="009D3CB9" w:rsidP="009D3CB9">
      <w:pPr>
        <w:suppressAutoHyphens/>
        <w:ind w:firstLine="567"/>
        <w:jc w:val="both"/>
        <w:rPr>
          <w:rFonts w:ascii="Arial" w:eastAsia="Calibri" w:hAnsi="Arial" w:cs="Arial"/>
          <w:bCs/>
          <w:sz w:val="24"/>
          <w:szCs w:val="24"/>
          <w:highlight w:val="yellow"/>
          <w:lang w:val="ru-RU" w:eastAsia="en-US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1849"/>
        <w:gridCol w:w="1984"/>
        <w:gridCol w:w="10296"/>
      </w:tblGrid>
      <w:tr w:rsidR="007746D0" w:rsidRPr="00CA4B38" w:rsidTr="00450196">
        <w:tc>
          <w:tcPr>
            <w:tcW w:w="467" w:type="dxa"/>
            <w:hideMark/>
          </w:tcPr>
          <w:p w:rsidR="007746D0" w:rsidRPr="00050055" w:rsidRDefault="007746D0" w:rsidP="00F43A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0055">
              <w:rPr>
                <w:rFonts w:ascii="Arial" w:hAnsi="Arial" w:cs="Arial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849" w:type="dxa"/>
            <w:hideMark/>
          </w:tcPr>
          <w:p w:rsidR="007746D0" w:rsidRPr="00050055" w:rsidRDefault="007746D0" w:rsidP="00F43AD6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</w:pPr>
            <w:r w:rsidRPr="00050055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 xml:space="preserve">Реестровый номер </w:t>
            </w:r>
          </w:p>
          <w:p w:rsidR="007746D0" w:rsidRPr="00050055" w:rsidRDefault="007746D0" w:rsidP="00F43A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050055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ЗОУИТ в ЕГРН</w:t>
            </w:r>
          </w:p>
        </w:tc>
        <w:tc>
          <w:tcPr>
            <w:tcW w:w="1984" w:type="dxa"/>
            <w:hideMark/>
          </w:tcPr>
          <w:p w:rsidR="007746D0" w:rsidRPr="00050055" w:rsidRDefault="007746D0" w:rsidP="00F43A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050055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Наименование ЗОУИТ</w:t>
            </w:r>
          </w:p>
        </w:tc>
        <w:tc>
          <w:tcPr>
            <w:tcW w:w="10296" w:type="dxa"/>
          </w:tcPr>
          <w:p w:rsidR="007746D0" w:rsidRPr="00050055" w:rsidRDefault="007746D0" w:rsidP="00F43AD6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Ограничение</w:t>
            </w:r>
          </w:p>
        </w:tc>
      </w:tr>
      <w:tr w:rsidR="007746D0" w:rsidRPr="008404F8" w:rsidTr="00450196">
        <w:tc>
          <w:tcPr>
            <w:tcW w:w="467" w:type="dxa"/>
          </w:tcPr>
          <w:p w:rsidR="007746D0" w:rsidRPr="00050055" w:rsidRDefault="007746D0" w:rsidP="00F43A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05005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1.</w:t>
            </w:r>
          </w:p>
        </w:tc>
        <w:tc>
          <w:tcPr>
            <w:tcW w:w="1849" w:type="dxa"/>
          </w:tcPr>
          <w:p w:rsidR="007746D0" w:rsidRPr="00050055" w:rsidRDefault="007746D0" w:rsidP="00F43A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52625"/>
                <w:shd w:val="clear" w:color="auto" w:fill="FFFFFF"/>
              </w:rPr>
              <w:t>71:30-6.976</w:t>
            </w:r>
          </w:p>
        </w:tc>
        <w:tc>
          <w:tcPr>
            <w:tcW w:w="1984" w:type="dxa"/>
          </w:tcPr>
          <w:p w:rsidR="007746D0" w:rsidRPr="007746D0" w:rsidRDefault="007746D0" w:rsidP="00F43AD6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7746D0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Единая охранная зона регулирования застройки и хозяйственной деятельности объектов культурного наследия, расположенных в границах Советского, Центрального, Привокзального и Пролетарского территориальных округов муниципального образования город Тула (индекс "ЕЗРЗ-3" участок 54)</w:t>
            </w:r>
          </w:p>
        </w:tc>
        <w:tc>
          <w:tcPr>
            <w:tcW w:w="10296" w:type="dxa"/>
          </w:tcPr>
          <w:p w:rsidR="007746D0" w:rsidRPr="007746D0" w:rsidRDefault="007746D0" w:rsidP="00F43AD6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7746D0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 xml:space="preserve">В соответствии с постановлением правительства Тульской области от 24.12.2021 № 864. Общие режимы использования земель и земельных участков в границах территории единой зоны регулирования застройки и хозяйственной деятельности объектов культурного наследия (индексы «ЕЗРЗ-0», «ЕЗРЗ-1», «ЕЗРЗ-2», «ЕЗРЗ-3») В границах территории единой зоны регулирования застройки и хозяйственной деятельности (индексы «ЕЗРЗ-0», «ЕЗРЗ-1», «ЕЗРЗ-2», «ЕЗРЗ-3») разрешается: строительство, ремонт, реконструкция объектов капитального строительства в соответствии с требованиями к градостроительным регламентам; реконструкция объектов капитального строительства, параметры которых не соответствуют (на момент принятия нормативно-правового акта) действующим требованиям к градостроительным регламентам допускается без увеличения существующих параметров объекта (высота/площадь застройки); использование подземного пространства с применением мер по обеспечению сохранности объектов культурного наследия, в том числе выявленных объектов культурного наследия; сохранение элементов исторической планировочной структуры, в том числе исторических линий застройки улиц и площадей; строительство, ремонт, реконструкция линейных объектов, установка отдельно стоящего оборудования уличного освещения с последующим благоустройством территории и рекультивацией нарушенных земель; прокладка, реконструкция, ремонт и капитальный ремонт дорог и элементов их обустройства, не нарушающие целостность объектов культурного наследия и не создающие угрозы их повреждения, разрушения или уничтожения; устройство, ремонт и реконструкция пешеходных дорожек, мостиков, велосипедных дорожек, проездов; благоустройство и озеленение, не нарушающие визуального восприятия объектов культурного наследия, в том числе выявленных объектов культурного наследия; сохранение и преемственное развитие существующего уличного озеленения; проведение санитарных рубок, рубок ухода, а также ландшафтных рубок древесно-кустарниковой растительности; размещение некапитальных нестационарных сооружений на период проведения культурно-массовых мероприятий; установка временных элементов информационно-декоративного оформления (мобильные информационные конструкции), включая праздничное, а также временных строительных ограждающих </w:t>
            </w:r>
            <w:r w:rsidRPr="007746D0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lastRenderedPageBreak/>
              <w:t xml:space="preserve">конструкций; устройство информационных надписей и обозначений не выше первого этажа здания; проведение мероприятий, направленных на обеспечение пожарной и экологической безопасности; реконструкция элементов улично-дорожной сети. В границах территории единой зоны регулирования застройки и хозяйственной деятельности (индексы «ЕЗРЗ-0», «ЕЗРЗ-1», «ЕЗРЗ-2», «ЕЗРЗ-3») запрещается: хозяйственная деятельность, нарушающая целостность объектов культурного наследия, создающая угрозу их повреждения, разрушения или уничтожения; применение строительных технологий, создающих динамические нагрузки и оказывающих негативное воздействие на объекты культурного наследия, в том числе выявленные объекты культурного наследия; хозяйственная деятельность, связанная с загрязнением почв, грунтовых вод и поверхностных стоков; устройство входов, расположенных выше первого этажа, на фасадах объектов культурного наследия, в том числе выявленных объектов культурного наследия; установка на фасадах зданий, крышах или иных внешних поверхностях зданий и сооружений, формирующих линии застройки улиц и территории общего пользования, конструкций и элементов, нарушающих визуальное восприятие объектов культурного наследия; размещение рекламных конструкций (в том числе отдельно стоящих рекламных объектов), кроме конструкций, представляющих собой фигурные объемные буквы с корпусом из различных материалов без подсветки или с использованием рассеянного света, не искажающих визуальное восприятие объектов культурного наследия, в том числе выявленных объектов культурного наследия (настоящий запрет не распространяется на информационные элементы и устройства, предназначенные для размещения информации, не содержащей сведения рекламного характера – вывески, режимные таблички, указатели); установка на тротуарах, газонах, рядом с входными группами отдельно стоящих сборно-разборных (складных) конструкций – </w:t>
            </w:r>
            <w:proofErr w:type="spellStart"/>
            <w:r w:rsidRPr="007746D0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>штендеров</w:t>
            </w:r>
            <w:proofErr w:type="spellEnd"/>
            <w:r w:rsidRPr="007746D0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>; устройство свалок и организация необорудованных мест для мусора. Общие требования к градостроительным регламентам в границах территории единой зоны регулирования застройки и хозяйственной деятельности для участков с индексом «ЕЗРЗ-3» В границах территории единой зоны регулирования застройки и хозяйственной деятельности (индекс «ЕЗРЗ-3») разрешается: высота ограждений по линии застройки улицы не более 1,8 м; конфигурация кровли – двухскатная или плоская; использование в отделке фасадов натуральных отделочных материалов (натуральный камень, керамический кирпич, дерево, штукатурка с окраской) или искусственных материалов, имитирующих натуральные. В границах территории единой зоны регулирования застройки и хозяйственной деятельности (индекс «ЕЗРЗ-3») запрещается: установка глухих ограждений из профилированного металлического листа, поликарбоната по линии застройки улиц. Участок № 54. Высотная отметка объектов капитального строительства не более 30 м от уровня земли.</w:t>
            </w:r>
          </w:p>
        </w:tc>
      </w:tr>
      <w:tr w:rsidR="007746D0" w:rsidRPr="008404F8" w:rsidTr="00450196">
        <w:tc>
          <w:tcPr>
            <w:tcW w:w="467" w:type="dxa"/>
          </w:tcPr>
          <w:p w:rsidR="007746D0" w:rsidRPr="00050055" w:rsidRDefault="007746D0" w:rsidP="00F43A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05005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t>2.</w:t>
            </w:r>
          </w:p>
        </w:tc>
        <w:tc>
          <w:tcPr>
            <w:tcW w:w="1849" w:type="dxa"/>
          </w:tcPr>
          <w:p w:rsidR="007746D0" w:rsidRPr="00050055" w:rsidRDefault="007746D0" w:rsidP="00F43A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52625"/>
                <w:shd w:val="clear" w:color="auto" w:fill="FFFFFF"/>
              </w:rPr>
              <w:t>71:30-6.912</w:t>
            </w:r>
          </w:p>
        </w:tc>
        <w:tc>
          <w:tcPr>
            <w:tcW w:w="1984" w:type="dxa"/>
          </w:tcPr>
          <w:p w:rsidR="007746D0" w:rsidRPr="00050055" w:rsidRDefault="007746D0" w:rsidP="00F43AD6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7746D0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Единая охранная зона охраняемого природного ландшафта </w:t>
            </w:r>
            <w:r w:rsidRPr="007746D0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lastRenderedPageBreak/>
              <w:t>объектов культурного наследия, расположенных в границах Советского, Центрального, Привокзального и Пролетарского территориальных округов муниципального образования город Тула (индекс "ЕЗОЛ" участок 6)</w:t>
            </w:r>
          </w:p>
        </w:tc>
        <w:tc>
          <w:tcPr>
            <w:tcW w:w="10296" w:type="dxa"/>
          </w:tcPr>
          <w:p w:rsidR="007746D0" w:rsidRPr="007746D0" w:rsidRDefault="007746D0" w:rsidP="00F43AD6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7746D0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lastRenderedPageBreak/>
              <w:t xml:space="preserve">В соответствии с постановлением правительства Тульской области от 24.12.2021 № 864.Режимы использования земель и земельных участков в границах территории единой зоны охраняемого природного ландшафта объектов культурного наследия (индекс «ЕЗОЛ») В границах территории единой зоны охраняемого природного ландшафта (индекс «ЕЗОЛ») разрешается: прокладка в подземные трассы линейных объектов, ремонт, реконструкция </w:t>
            </w:r>
            <w:r w:rsidRPr="007746D0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lastRenderedPageBreak/>
              <w:t xml:space="preserve">существующих линейных объектов, в том числе с их прокладкой в подземные трассы, с последующим благоустройством территории и рекультивацией нарушенных земель; проведение санитарных рубок, рубок ухода, а также ландшафтных рубок древесно-кустарниковой растительности; проведение мероприятий, направленных на сохранение элементов природного ландшафта, особенностей рельефа, гидрографии; проведение противоэрозионных мероприятий на склонах, расчистка русел рек, ручьев и днищ оврагов, при наличии инженерно-геологического заключения об отсутствии негативного воздействия на гидрогеологические и экологические условия; благоустройство, в том числе, установка навесов, </w:t>
            </w:r>
            <w:proofErr w:type="spellStart"/>
            <w:r w:rsidRPr="007746D0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пергол</w:t>
            </w:r>
            <w:proofErr w:type="spellEnd"/>
            <w:r w:rsidRPr="007746D0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, летних террас, детских и спортивных площадок, малых архитектурных форм при условии сохранения визуального восприятия объектов культурного наследия с территорий общественных пространств; устройство, ремонт и реконструкция пешеходных дорожек, мостиков через реки, велосипедных дорожек; размещение санитарно-гигиенических сооружений, связанных с обслуживанием туристического потока; реконструкция элементов улично-дорожной сети. В границах территории единой зоны охраняемого природного ландшафта (индекс «ЕЗОЛ») запрещается: строительство объектов капитального строительства, за исключением предусмотренных подпунктом 11.1.1.; нарушение ландшафтных характеристик территории, в том числе изменение характеристик природного рельефа; хозяйственная деятельность, связанная с загрязнением почв, грунтовых вод и поверхностных стоков; хозяйственная деятельность, приводящая к изменению структуры природного ландшафта, а также нарушению почвенного покрова, уровня поверхностных и подземных вод; деятельность, наносящая ущерб природным и природно-антропогенным объектам и комплексам, санитарному состоянию и гидрологическому режиму водных объектов и элементов гидрографической сети, влекущая за собой ухудшение экологической ситуации, снижение или уничтожение природной ценности, эстетических и рекреационных качеств территории; проезд и стоянка автомототранспорта вне отведенных для этих целей дорог и площадок; размещение автостоянок и парковок путем сплошного асфальтирования или мощения территории; бурение скважин, распашка склонов оврагов и речных долин; разведение костров, выжигание травянистой растительности (проведение палов); самовольные посадки (порубки) деревьев и кустарников.</w:t>
            </w:r>
          </w:p>
        </w:tc>
      </w:tr>
      <w:tr w:rsidR="007746D0" w:rsidRPr="008404F8" w:rsidTr="00450196">
        <w:tc>
          <w:tcPr>
            <w:tcW w:w="467" w:type="dxa"/>
          </w:tcPr>
          <w:p w:rsidR="007746D0" w:rsidRPr="00050055" w:rsidRDefault="007746D0" w:rsidP="00F43A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05005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t>3.</w:t>
            </w:r>
          </w:p>
        </w:tc>
        <w:tc>
          <w:tcPr>
            <w:tcW w:w="1849" w:type="dxa"/>
          </w:tcPr>
          <w:p w:rsidR="007746D0" w:rsidRPr="00050055" w:rsidRDefault="00DC3DEB" w:rsidP="00F43A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52625"/>
                <w:shd w:val="clear" w:color="auto" w:fill="FFFFFF"/>
              </w:rPr>
              <w:t>71:30-6.600</w:t>
            </w:r>
          </w:p>
        </w:tc>
        <w:tc>
          <w:tcPr>
            <w:tcW w:w="1984" w:type="dxa"/>
          </w:tcPr>
          <w:p w:rsidR="007746D0" w:rsidRPr="00050055" w:rsidRDefault="00DC3DEB" w:rsidP="00F43AD6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DC3DEB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Охранная зона сооружений «Газопроводы среднего и низкого давления, расположенные в Советском, Центральном районах г. Тулы, включая 1 ШП, опоры 313 </w:t>
            </w:r>
            <w:proofErr w:type="spellStart"/>
            <w:r w:rsidRPr="00DC3DEB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шт</w:t>
            </w:r>
            <w:proofErr w:type="spellEnd"/>
            <w:r w:rsidRPr="00DC3DEB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, протяженностью 11,15 км»</w:t>
            </w:r>
          </w:p>
        </w:tc>
        <w:tc>
          <w:tcPr>
            <w:tcW w:w="10296" w:type="dxa"/>
          </w:tcPr>
          <w:p w:rsidR="007746D0" w:rsidRDefault="00DC3DEB" w:rsidP="00F43AD6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DC3DEB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Использование земель в соответствии с Постановлением Правительства РФ от 20.11.2000 г. №878 "Об утверждении правил охраны газораспределительных сетей". На земельные участки, входящие в охранные зоны газораспределительных сетей, в целях предупреждения их повреждения или нарушения условий их нормальной эксплуатации налагаются ограничения (обременения), которыми запрещается лицам, указанным в пункте 2 Постановления от 20.11.2000г. №878: а) строить объекты жилищно-гражданского и производственного назначения; б) сносить и реконструировать мосты, коллекторы,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организациями; в) разрушать берегоукрепительные сооружения, водопропускные устройства, земляные и иные сооружения, предохраняющие газораспределительные сети от разрушений; г) перемещать, повреждать, засыпать и уничтожать опознавательные знаки, контрольно-измерительные пункты и другие устройства газораспределительных сетей; д) устраивать свалки и склады, разливать растворы кислот, солей, щелочей и других химически активных веществ; е) огораживать и перегораживать охранные зоны, препятствовать доступу персонала эксплуатационных организаций к газораспределительным сетям, проведению обслуживания и устранению повреждений газораспределительных сетей; ж) разводить огонь и размещать источники огня; з) рыть погреба, копать и обрабатывать почву сельскохозяйственными и мелиоративными орудиями и механизмами на глубину более 0,3 метра; подземных колодцев, включать или отключать электроснабжение средств связи, освещения и систем телемеханики; к) набрасывать, приставлять и привязывать к опорам и надземным газопроводам, ограждениям и зданиям газораспределительных сетей посторонние предметы, лестницы, влезать на них; л) самовольно подключаться к газораспределительным сетям.</w:t>
            </w:r>
          </w:p>
          <w:p w:rsidR="00FA6F48" w:rsidRPr="00DC3DEB" w:rsidRDefault="00FA6F48" w:rsidP="00F43AD6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</w:p>
        </w:tc>
      </w:tr>
      <w:tr w:rsidR="00FA6F48" w:rsidRPr="008404F8" w:rsidTr="00450196">
        <w:tc>
          <w:tcPr>
            <w:tcW w:w="467" w:type="dxa"/>
          </w:tcPr>
          <w:p w:rsidR="00FA6F48" w:rsidRPr="00050055" w:rsidRDefault="00C744BB" w:rsidP="00F43A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4.</w:t>
            </w:r>
          </w:p>
        </w:tc>
        <w:tc>
          <w:tcPr>
            <w:tcW w:w="1849" w:type="dxa"/>
          </w:tcPr>
          <w:p w:rsidR="00FA6F48" w:rsidRDefault="00FA6F48" w:rsidP="00F43AD6">
            <w:pPr>
              <w:jc w:val="center"/>
              <w:rPr>
                <w:rFonts w:ascii="Arial" w:hAnsi="Arial" w:cs="Arial"/>
                <w:color w:val="252625"/>
                <w:shd w:val="clear" w:color="auto" w:fill="FFFFFF"/>
              </w:rPr>
            </w:pPr>
            <w:r>
              <w:rPr>
                <w:rFonts w:ascii="Arial" w:hAnsi="Arial" w:cs="Arial"/>
                <w:color w:val="252625"/>
                <w:shd w:val="clear" w:color="auto" w:fill="FFFFFF"/>
              </w:rPr>
              <w:t>71:30-6.1223</w:t>
            </w:r>
          </w:p>
        </w:tc>
        <w:tc>
          <w:tcPr>
            <w:tcW w:w="1984" w:type="dxa"/>
          </w:tcPr>
          <w:p w:rsidR="00FA6F48" w:rsidRPr="00FA6F48" w:rsidRDefault="00FA6F48" w:rsidP="00F43AD6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FA6F48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Охранная зона объекта газоснабжения: "Газопровод, расположенный по адресу: Тульская область, г. Тула, Центральный район"</w:t>
            </w:r>
          </w:p>
        </w:tc>
        <w:tc>
          <w:tcPr>
            <w:tcW w:w="10296" w:type="dxa"/>
          </w:tcPr>
          <w:p w:rsidR="00FA6F48" w:rsidRPr="00FA6F48" w:rsidRDefault="00FA6F48" w:rsidP="00F43AD6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FA6F48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В границах охранных зон </w:t>
            </w:r>
            <w:proofErr w:type="spellStart"/>
            <w:r w:rsidRPr="00FA6F48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запещается</w:t>
            </w:r>
            <w:proofErr w:type="spellEnd"/>
            <w:r w:rsidRPr="00FA6F48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: - строить объекты жилищно-гражданского и производственного назначения; - сносить и реконструировать мосты, коллекторы,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организациями; - разрушать берегоукрепительные сооружения, водопропускные устройства, земляные и иные сооружения, предохраняющие газораспределительные сети от разрушений; -перемещать, повреждать, засыпать и уничтожать опознавательные знаки, контрольно-измерительные пункты и другие устройства газораспределительных сетей; - устраивать свалки и склады, разливать растворы кислот, солей, щелочей и других химически активных веществ; - огораживать и перегораживать охранные зоны, препятствовать доступу персонала эксплуатационных организаций к газораспределительным сетям, проведению обслуживания и устранению повреждений газораспределительных сетей; -разводить огонь и размещать источники огня; - рыть погреба, копать и обрабатывать почву сельскохозяйственными и мелиоративными орудиями и механизмами на глубину более 0,3 метра; - открывать калитки и двери газорегуляторных пунктов, станций катодной и дренажной защиты, люки подземных колодцев, включать или отключать электроснабжение средств связи, освещения и систем телемеханики; - набрасывать, приставлять и привязывать к опорам и надземным газопроводам, ограждениям и зданиям газораспределительных сетей посторонние предметы, лестницы, влезать на них; - самовольно подключаться к газораспределительным сетям.</w:t>
            </w:r>
          </w:p>
        </w:tc>
      </w:tr>
      <w:tr w:rsidR="007746D0" w:rsidRPr="008404F8" w:rsidTr="00450196">
        <w:tc>
          <w:tcPr>
            <w:tcW w:w="467" w:type="dxa"/>
          </w:tcPr>
          <w:p w:rsidR="007746D0" w:rsidRPr="00050055" w:rsidRDefault="00C744BB" w:rsidP="00C744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 w:rsidR="007746D0" w:rsidRPr="0005005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</w:p>
        </w:tc>
        <w:tc>
          <w:tcPr>
            <w:tcW w:w="1849" w:type="dxa"/>
          </w:tcPr>
          <w:p w:rsidR="007746D0" w:rsidRPr="00050055" w:rsidRDefault="00DC3DEB" w:rsidP="00F43A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52625"/>
                <w:shd w:val="clear" w:color="auto" w:fill="FFFFFF"/>
              </w:rPr>
              <w:t>71:30-6.220</w:t>
            </w:r>
          </w:p>
        </w:tc>
        <w:tc>
          <w:tcPr>
            <w:tcW w:w="1984" w:type="dxa"/>
          </w:tcPr>
          <w:p w:rsidR="007746D0" w:rsidRPr="00DC3DEB" w:rsidRDefault="00DC3DEB" w:rsidP="00F43AD6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DC3DEB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Охранная зона сооружения связи – кабельная канализация местной телефонной сети c кН 71:30:000000:6500 (запись регистрации права собственности № 71-01/30-46/2004-0271.01 от 29.06.2004)</w:t>
            </w:r>
          </w:p>
        </w:tc>
        <w:tc>
          <w:tcPr>
            <w:tcW w:w="10296" w:type="dxa"/>
          </w:tcPr>
          <w:p w:rsidR="007746D0" w:rsidRPr="00DC3DEB" w:rsidRDefault="00DC3DEB" w:rsidP="00F43AD6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DC3DEB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Согласно п. 48 Постановления правительства РФ от 9 июня 1995 г. № 578 «Об утверждении Правил охраны линий и сооружений связи Российской Федерации», в пределах охранных зон без письменного согласия и присутствия представителей предприятий, эксплуатирующих линии связи и линии радиофикации, юридическим и физическим лицам запрещается: а) осуществлять всякого рода строительные, монтажные и взрывные работы, планировку грунта землеройными механизмами (за исключением зон песчаных барханов) и земляные работы (за исключением вспашки на глубину не более 0,3 метра); б) производить геолого-съемочные, поисковые, геодезические и другие изыскательские работы, которые связаны с бурением скважин, </w:t>
            </w:r>
            <w:proofErr w:type="spellStart"/>
            <w:r w:rsidRPr="00DC3DEB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шурфованием</w:t>
            </w:r>
            <w:proofErr w:type="spellEnd"/>
            <w:r w:rsidRPr="00DC3DEB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, взятием проб грунта, осуществлением взрывных работ; в) производить посадку деревьев, располагать полевые станы, содержать скот, складировать материалы, корма и удобрения, жечь костры, устраивать стрельбища; г) устраивать проезды и стоянки автотранспорта, тракторов и механизмов, провозить негабаритные грузы под проводами воздушных линий связи и линий радиофикации, строить каналы (арыки), устраивать заграждения и другие препятствия; д) устраивать причалы для стоянки судов, барж и плавучих кранов, производить погрузочно-разгрузочные, подводно-технические, дноуглубительные и землечерпательные работы, выделять рыбопромысловые участки, производить добычу рыбы, других водных животных, а также водных растений придонными орудиями лова, устраивать водопои, производить колку и заготовку льда. Судам и другим плавучим средствам запрещается бросать якоря, проходить с отданными якорями, цепями, лотами, волокушами и тралами; е) производить строительство и реконструкцию линий электропередач, радиостанций и других объектов, излучающих электромагнитную энергию и оказывающих опасное воздействие на линии связи и линии радиофикации; ж) производить защиту подземных коммуникаций от коррозии без учета проходящих подземных кабельных линий связи.</w:t>
            </w:r>
          </w:p>
        </w:tc>
      </w:tr>
      <w:tr w:rsidR="007746D0" w:rsidRPr="008404F8" w:rsidTr="00450196">
        <w:tc>
          <w:tcPr>
            <w:tcW w:w="467" w:type="dxa"/>
          </w:tcPr>
          <w:p w:rsidR="007746D0" w:rsidRPr="00050055" w:rsidRDefault="00C744BB" w:rsidP="00F43A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 w:rsidR="007746D0" w:rsidRPr="0005005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</w:p>
        </w:tc>
        <w:tc>
          <w:tcPr>
            <w:tcW w:w="1849" w:type="dxa"/>
          </w:tcPr>
          <w:p w:rsidR="007746D0" w:rsidRPr="00050055" w:rsidRDefault="00DC3DEB" w:rsidP="00F43A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52625"/>
                <w:shd w:val="clear" w:color="auto" w:fill="FFFFFF"/>
              </w:rPr>
              <w:t>71:30-6.251</w:t>
            </w:r>
          </w:p>
        </w:tc>
        <w:tc>
          <w:tcPr>
            <w:tcW w:w="1984" w:type="dxa"/>
          </w:tcPr>
          <w:p w:rsidR="007746D0" w:rsidRPr="00DC3DEB" w:rsidRDefault="00DC3DEB" w:rsidP="00F43AD6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DC3DEB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Водоохранная</w:t>
            </w:r>
            <w:proofErr w:type="spellEnd"/>
            <w:r w:rsidRPr="00DC3DEB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зона р. </w:t>
            </w:r>
            <w:proofErr w:type="spellStart"/>
            <w:r w:rsidRPr="00DC3DEB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Упа</w:t>
            </w:r>
            <w:proofErr w:type="spellEnd"/>
            <w:r w:rsidRPr="00DC3DEB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в черте города Тула, Тульской области</w:t>
            </w:r>
          </w:p>
        </w:tc>
        <w:tc>
          <w:tcPr>
            <w:tcW w:w="10296" w:type="dxa"/>
          </w:tcPr>
          <w:p w:rsidR="007746D0" w:rsidRPr="00DC3DEB" w:rsidRDefault="00DC3DEB" w:rsidP="00F43AD6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DC3DEB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>Ст. 65 Водного кодекса Российской Федерации №74-ФЗ от 03 июня 2006 года</w:t>
            </w:r>
          </w:p>
        </w:tc>
      </w:tr>
      <w:tr w:rsidR="007746D0" w:rsidRPr="008404F8" w:rsidTr="00450196">
        <w:tc>
          <w:tcPr>
            <w:tcW w:w="467" w:type="dxa"/>
          </w:tcPr>
          <w:p w:rsidR="007746D0" w:rsidRPr="00050055" w:rsidRDefault="00C744BB" w:rsidP="00C744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 w:rsidR="007746D0" w:rsidRPr="0005005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</w:p>
        </w:tc>
        <w:tc>
          <w:tcPr>
            <w:tcW w:w="1849" w:type="dxa"/>
          </w:tcPr>
          <w:p w:rsidR="007746D0" w:rsidRPr="00050055" w:rsidRDefault="007152A6" w:rsidP="00F43A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52625"/>
                <w:shd w:val="clear" w:color="auto" w:fill="FFFFFF"/>
              </w:rPr>
              <w:t>71:00-6.1340</w:t>
            </w:r>
          </w:p>
        </w:tc>
        <w:tc>
          <w:tcPr>
            <w:tcW w:w="1984" w:type="dxa"/>
          </w:tcPr>
          <w:p w:rsidR="007746D0" w:rsidRPr="00050055" w:rsidRDefault="007152A6" w:rsidP="00F43AD6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Arial" w:hAnsi="Arial" w:cs="Arial"/>
                <w:color w:val="252625"/>
                <w:shd w:val="clear" w:color="auto" w:fill="FFFFFF"/>
              </w:rPr>
              <w:t>Водоохранная</w:t>
            </w:r>
            <w:proofErr w:type="spellEnd"/>
            <w:r>
              <w:rPr>
                <w:rFonts w:ascii="Arial" w:hAnsi="Arial" w:cs="Arial"/>
                <w:color w:val="25262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52625"/>
                <w:shd w:val="clear" w:color="auto" w:fill="FFFFFF"/>
              </w:rPr>
              <w:t>зона</w:t>
            </w:r>
            <w:proofErr w:type="spellEnd"/>
            <w:r>
              <w:rPr>
                <w:rFonts w:ascii="Arial" w:hAnsi="Arial" w:cs="Arial"/>
                <w:color w:val="25262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52625"/>
                <w:shd w:val="clear" w:color="auto" w:fill="FFFFFF"/>
              </w:rPr>
              <w:t>руч</w:t>
            </w:r>
            <w:proofErr w:type="spellEnd"/>
            <w:r>
              <w:rPr>
                <w:rFonts w:ascii="Arial" w:hAnsi="Arial" w:cs="Arial"/>
                <w:color w:val="252625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252625"/>
                <w:shd w:val="clear" w:color="auto" w:fill="FFFFFF"/>
              </w:rPr>
              <w:t>Рогожня</w:t>
            </w:r>
            <w:proofErr w:type="spellEnd"/>
          </w:p>
        </w:tc>
        <w:tc>
          <w:tcPr>
            <w:tcW w:w="10296" w:type="dxa"/>
          </w:tcPr>
          <w:p w:rsidR="007746D0" w:rsidRPr="007152A6" w:rsidRDefault="007152A6" w:rsidP="00F43AD6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7152A6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Устанавливается бессрочно. В соответствии со статьей 65 частью 15 Водного кодекса Российской Федерации №74-ФЗ от 03.06.2006 г. в границах </w:t>
            </w:r>
            <w:proofErr w:type="spellStart"/>
            <w:r w:rsidRPr="007152A6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водоохранных</w:t>
            </w:r>
            <w:proofErr w:type="spellEnd"/>
            <w:r w:rsidRPr="007152A6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зон запрещаются: 1) использование сточных вод в целях повышения почвенного плодородия;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отходов, а также загрязнение территории загрязняющими веществами, предельно допустимые концентрации которых в водах водных объектов </w:t>
            </w:r>
            <w:proofErr w:type="spellStart"/>
            <w:r w:rsidRPr="007152A6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рыбохозяйственного</w:t>
            </w:r>
            <w:proofErr w:type="spellEnd"/>
            <w:r w:rsidRPr="007152A6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значения не установлены;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хранение пестицидов и </w:t>
            </w:r>
            <w:proofErr w:type="spellStart"/>
            <w:r w:rsidRPr="007152A6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агрохимикатов</w:t>
            </w:r>
            <w:proofErr w:type="spellEnd"/>
            <w:r w:rsidRPr="007152A6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(за исключением хранения </w:t>
            </w:r>
            <w:proofErr w:type="spellStart"/>
            <w:r w:rsidRPr="007152A6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агрохимикатов</w:t>
            </w:r>
            <w:proofErr w:type="spellEnd"/>
            <w:r w:rsidRPr="007152A6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в специализированных хранилищах на территориях морских портов за пределами границ прибрежных защитных полос), применение пестицидов и </w:t>
            </w:r>
            <w:proofErr w:type="spellStart"/>
            <w:r w:rsidRPr="007152A6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агрохимикатов</w:t>
            </w:r>
            <w:proofErr w:type="spellEnd"/>
            <w:r w:rsidRPr="007152A6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; 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N 2395-1 "О недрах").</w:t>
            </w:r>
          </w:p>
        </w:tc>
      </w:tr>
      <w:tr w:rsidR="007746D0" w:rsidRPr="008404F8" w:rsidTr="00450196">
        <w:tc>
          <w:tcPr>
            <w:tcW w:w="467" w:type="dxa"/>
          </w:tcPr>
          <w:p w:rsidR="007746D0" w:rsidRPr="00050055" w:rsidRDefault="00C744BB" w:rsidP="00F43A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 w:rsidR="007746D0" w:rsidRPr="0005005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</w:p>
        </w:tc>
        <w:tc>
          <w:tcPr>
            <w:tcW w:w="1849" w:type="dxa"/>
          </w:tcPr>
          <w:p w:rsidR="007746D0" w:rsidRPr="00050055" w:rsidRDefault="007152A6" w:rsidP="00F43A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52625"/>
                <w:shd w:val="clear" w:color="auto" w:fill="FFFFFF"/>
              </w:rPr>
              <w:t>71:00-6.1341</w:t>
            </w:r>
          </w:p>
        </w:tc>
        <w:tc>
          <w:tcPr>
            <w:tcW w:w="1984" w:type="dxa"/>
          </w:tcPr>
          <w:p w:rsidR="007746D0" w:rsidRPr="007152A6" w:rsidRDefault="007152A6" w:rsidP="00F43AD6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7152A6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Прибрежная защитная полоса </w:t>
            </w:r>
            <w:proofErr w:type="spellStart"/>
            <w:r w:rsidRPr="007152A6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руч.Рогожня</w:t>
            </w:r>
            <w:proofErr w:type="spellEnd"/>
          </w:p>
        </w:tc>
        <w:tc>
          <w:tcPr>
            <w:tcW w:w="10296" w:type="dxa"/>
          </w:tcPr>
          <w:p w:rsidR="007746D0" w:rsidRPr="00050055" w:rsidRDefault="007152A6" w:rsidP="00F43AD6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7152A6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Устанавливается бессрочно. В соответствии со статьей 65 частью 15 Водного кодекса Российской Федерации №74-ФЗ от 03.06.2006 г. в границах прибрежных защитных полос запрещаются: 1) использование сточных вод в целях повышения почвенного плодородия;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отходов, а также загрязнение территории загрязняющими веществами, предельно допустимые концентрации которых в водах водных объектов </w:t>
            </w:r>
            <w:proofErr w:type="spellStart"/>
            <w:r w:rsidRPr="007152A6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рыбохозяйственного</w:t>
            </w:r>
            <w:proofErr w:type="spellEnd"/>
            <w:r w:rsidRPr="007152A6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значения не установлены;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хранение пестицидов и </w:t>
            </w:r>
            <w:proofErr w:type="spellStart"/>
            <w:r w:rsidRPr="007152A6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агрохимикатов</w:t>
            </w:r>
            <w:proofErr w:type="spellEnd"/>
            <w:r w:rsidRPr="007152A6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(за исключением хранения </w:t>
            </w:r>
            <w:proofErr w:type="spellStart"/>
            <w:r w:rsidRPr="007152A6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агрохимикатов</w:t>
            </w:r>
            <w:proofErr w:type="spellEnd"/>
            <w:r w:rsidRPr="007152A6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в специализированных хранилищах на территориях морских портов за пределами границ прибрежных защитных полос), применение пестицидов и </w:t>
            </w:r>
            <w:proofErr w:type="spellStart"/>
            <w:r w:rsidRPr="007152A6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агрохимикатов</w:t>
            </w:r>
            <w:proofErr w:type="spellEnd"/>
            <w:r w:rsidRPr="007152A6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; 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N 2395-1 "О недрах"). В соответствии со статьей 65 частью 17. В границах прибрежных защитных полос наряду с установленными частью 15 настоящей статьи ограничениями запрещаются: 1) распашка земель; 2) размещение отвалов размываемых грунтов; 3) выпас сельскохозяйственных животных и организация для них летних лагерей, ванн.</w:t>
            </w:r>
          </w:p>
        </w:tc>
      </w:tr>
      <w:tr w:rsidR="007746D0" w:rsidRPr="008404F8" w:rsidTr="00450196">
        <w:tc>
          <w:tcPr>
            <w:tcW w:w="467" w:type="dxa"/>
          </w:tcPr>
          <w:p w:rsidR="007746D0" w:rsidRPr="00050055" w:rsidRDefault="00C744BB" w:rsidP="00F43A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 w:rsidR="007746D0" w:rsidRPr="0005005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</w:p>
        </w:tc>
        <w:tc>
          <w:tcPr>
            <w:tcW w:w="1849" w:type="dxa"/>
          </w:tcPr>
          <w:p w:rsidR="007746D0" w:rsidRPr="00050055" w:rsidRDefault="007152A6" w:rsidP="00F43A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52625"/>
                <w:shd w:val="clear" w:color="auto" w:fill="FFFFFF"/>
              </w:rPr>
              <w:t>71:00-6.1021</w:t>
            </w:r>
          </w:p>
        </w:tc>
        <w:tc>
          <w:tcPr>
            <w:tcW w:w="1984" w:type="dxa"/>
          </w:tcPr>
          <w:p w:rsidR="007746D0" w:rsidRPr="007152A6" w:rsidRDefault="007152A6" w:rsidP="00F43AD6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7152A6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Зона затопления территорий, прилегающих к р. </w:t>
            </w:r>
            <w:proofErr w:type="spellStart"/>
            <w:r w:rsidRPr="007152A6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Упе</w:t>
            </w:r>
            <w:proofErr w:type="spellEnd"/>
            <w:r w:rsidRPr="007152A6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в черте г. Тулы, затапливаемых при половодьях и паводках однопроцентной обеспеченности</w:t>
            </w:r>
          </w:p>
        </w:tc>
        <w:tc>
          <w:tcPr>
            <w:tcW w:w="10296" w:type="dxa"/>
          </w:tcPr>
          <w:p w:rsidR="007746D0" w:rsidRPr="007152A6" w:rsidRDefault="007152A6" w:rsidP="00F43AD6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7152A6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Согласно п. 6 ст. 67.1 Водного кодекса РФ от 03.06.2006 № 74-ФЗ в границах зон затопления,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2) использование сточных вод в целях регулирования плодородия почв;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 по борьбе с вредными организмами.</w:t>
            </w:r>
          </w:p>
        </w:tc>
      </w:tr>
      <w:tr w:rsidR="007746D0" w:rsidRPr="008404F8" w:rsidTr="00450196">
        <w:tc>
          <w:tcPr>
            <w:tcW w:w="467" w:type="dxa"/>
          </w:tcPr>
          <w:p w:rsidR="007746D0" w:rsidRPr="00050055" w:rsidRDefault="00C744BB" w:rsidP="00C744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</w:t>
            </w:r>
            <w:r w:rsidR="007746D0" w:rsidRPr="0005005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</w:p>
        </w:tc>
        <w:tc>
          <w:tcPr>
            <w:tcW w:w="1849" w:type="dxa"/>
          </w:tcPr>
          <w:p w:rsidR="007746D0" w:rsidRPr="00050055" w:rsidRDefault="007152A6" w:rsidP="00F43AD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52625"/>
                <w:shd w:val="clear" w:color="auto" w:fill="FFFFFF"/>
              </w:rPr>
              <w:t>71:00-6.1087</w:t>
            </w:r>
          </w:p>
        </w:tc>
        <w:tc>
          <w:tcPr>
            <w:tcW w:w="1984" w:type="dxa"/>
          </w:tcPr>
          <w:p w:rsidR="007746D0" w:rsidRPr="00FA6F48" w:rsidRDefault="00FA6F48" w:rsidP="00F43AD6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FA6F48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Территория сильного подтопления в границах зоны подтопления территорий, прилегающих к зоне затопления территорий, прилегающих к р. </w:t>
            </w:r>
            <w:proofErr w:type="spellStart"/>
            <w:r w:rsidRPr="00FA6F48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Упы</w:t>
            </w:r>
            <w:proofErr w:type="spellEnd"/>
            <w:r w:rsidRPr="00FA6F48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в черте г. Тулы, затапливаемых при половодьях и паводках однопроцентной обеспеченности, повышение уровня грунтовых вод водного объекта</w:t>
            </w:r>
          </w:p>
        </w:tc>
        <w:tc>
          <w:tcPr>
            <w:tcW w:w="10296" w:type="dxa"/>
          </w:tcPr>
          <w:p w:rsidR="007746D0" w:rsidRPr="00FA6F48" w:rsidRDefault="00FA6F48" w:rsidP="00F43AD6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FA6F48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Согласно п. 6 ст. 67.1 Водного кодекса РФ от 03.06.2006 № 74-ФЗ в границах зон подтопления,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2) использование сточных вод в целях регулирования плодородия почв;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 по борьбе с вредными организмами.</w:t>
            </w:r>
          </w:p>
        </w:tc>
      </w:tr>
      <w:tr w:rsidR="00FA6F48" w:rsidRPr="008404F8" w:rsidTr="00450196">
        <w:tc>
          <w:tcPr>
            <w:tcW w:w="467" w:type="dxa"/>
          </w:tcPr>
          <w:p w:rsidR="00FA6F48" w:rsidRPr="00050055" w:rsidRDefault="00FA6F48" w:rsidP="00C744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 w:rsidR="00C744BB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1.</w:t>
            </w:r>
          </w:p>
        </w:tc>
        <w:tc>
          <w:tcPr>
            <w:tcW w:w="1849" w:type="dxa"/>
          </w:tcPr>
          <w:p w:rsidR="00FA6F48" w:rsidRDefault="00FA6F48" w:rsidP="00F43AD6">
            <w:pPr>
              <w:jc w:val="center"/>
              <w:rPr>
                <w:rFonts w:ascii="Arial" w:hAnsi="Arial" w:cs="Arial"/>
                <w:color w:val="252625"/>
                <w:shd w:val="clear" w:color="auto" w:fill="FFFFFF"/>
              </w:rPr>
            </w:pPr>
            <w:r>
              <w:rPr>
                <w:rFonts w:ascii="Arial" w:hAnsi="Arial" w:cs="Arial"/>
                <w:color w:val="252625"/>
                <w:shd w:val="clear" w:color="auto" w:fill="FFFFFF"/>
              </w:rPr>
              <w:t>71:00-6.1086</w:t>
            </w:r>
          </w:p>
        </w:tc>
        <w:tc>
          <w:tcPr>
            <w:tcW w:w="1984" w:type="dxa"/>
          </w:tcPr>
          <w:p w:rsidR="00FA6F48" w:rsidRPr="00FA6F48" w:rsidRDefault="00FA6F48" w:rsidP="00F43AD6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FA6F48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Зона подтопления территорий, прилегающих к зоне затопления территорий, прилегающих к р. </w:t>
            </w:r>
            <w:proofErr w:type="spellStart"/>
            <w:r w:rsidRPr="00FA6F48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Упы</w:t>
            </w:r>
            <w:proofErr w:type="spellEnd"/>
            <w:r w:rsidRPr="00FA6F48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в черте г. Тулы, затапливаемых при половодьях и паводках однопроцентной обеспеченности, повышение уровня грунтовых вод которых обусловливается подпором грунтовых вод</w:t>
            </w:r>
          </w:p>
        </w:tc>
        <w:tc>
          <w:tcPr>
            <w:tcW w:w="10296" w:type="dxa"/>
          </w:tcPr>
          <w:p w:rsidR="00FA6F48" w:rsidRPr="00FA6F48" w:rsidRDefault="00FA6F48" w:rsidP="00F43AD6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FA6F48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>Согласно п. 6 ст. 67.1 Водного кодекса РФ от 03.06.2006 № 74-ФЗ в границах зон подтопления,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2) использование сточных вод в целях регулирования плодородия почв;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 по борьбе с вредными организмами.</w:t>
            </w:r>
          </w:p>
        </w:tc>
      </w:tr>
    </w:tbl>
    <w:p w:rsidR="00FA6F48" w:rsidRDefault="00FA6F48" w:rsidP="009D3CB9">
      <w:pPr>
        <w:suppressAutoHyphens/>
        <w:ind w:firstLine="567"/>
        <w:jc w:val="both"/>
        <w:rPr>
          <w:rFonts w:ascii="Arial" w:eastAsia="Calibri" w:hAnsi="Arial" w:cs="Arial"/>
          <w:bCs/>
          <w:sz w:val="26"/>
          <w:szCs w:val="26"/>
          <w:lang w:val="ru-RU" w:eastAsia="en-US"/>
        </w:rPr>
      </w:pPr>
    </w:p>
    <w:p w:rsidR="00450196" w:rsidRDefault="00450196" w:rsidP="009D3CB9">
      <w:pPr>
        <w:suppressAutoHyphens/>
        <w:ind w:firstLine="567"/>
        <w:jc w:val="both"/>
        <w:rPr>
          <w:rFonts w:ascii="Arial" w:eastAsia="Calibri" w:hAnsi="Arial" w:cs="Arial"/>
          <w:bCs/>
          <w:sz w:val="26"/>
          <w:szCs w:val="26"/>
          <w:lang w:val="ru-RU" w:eastAsia="en-US"/>
        </w:rPr>
      </w:pPr>
    </w:p>
    <w:p w:rsidR="00450196" w:rsidRDefault="00450196" w:rsidP="009D3CB9">
      <w:pPr>
        <w:suppressAutoHyphens/>
        <w:ind w:firstLine="567"/>
        <w:jc w:val="both"/>
        <w:rPr>
          <w:rFonts w:ascii="Arial" w:eastAsia="Calibri" w:hAnsi="Arial" w:cs="Arial"/>
          <w:bCs/>
          <w:sz w:val="26"/>
          <w:szCs w:val="26"/>
          <w:lang w:val="ru-RU" w:eastAsia="en-US"/>
        </w:rPr>
      </w:pPr>
    </w:p>
    <w:p w:rsidR="00450196" w:rsidRDefault="00450196" w:rsidP="009D3CB9">
      <w:pPr>
        <w:suppressAutoHyphens/>
        <w:ind w:firstLine="567"/>
        <w:jc w:val="both"/>
        <w:rPr>
          <w:rFonts w:ascii="Arial" w:eastAsia="Calibri" w:hAnsi="Arial" w:cs="Arial"/>
          <w:bCs/>
          <w:sz w:val="26"/>
          <w:szCs w:val="26"/>
          <w:lang w:val="ru-RU" w:eastAsia="en-US"/>
        </w:rPr>
      </w:pPr>
    </w:p>
    <w:p w:rsidR="00450196" w:rsidRDefault="00450196" w:rsidP="009D3CB9">
      <w:pPr>
        <w:suppressAutoHyphens/>
        <w:ind w:firstLine="567"/>
        <w:jc w:val="both"/>
        <w:rPr>
          <w:rFonts w:ascii="Arial" w:eastAsia="Calibri" w:hAnsi="Arial" w:cs="Arial"/>
          <w:bCs/>
          <w:sz w:val="26"/>
          <w:szCs w:val="26"/>
          <w:lang w:val="ru-RU" w:eastAsia="en-US"/>
        </w:rPr>
      </w:pPr>
    </w:p>
    <w:p w:rsidR="00450196" w:rsidRDefault="00450196" w:rsidP="009D3CB9">
      <w:pPr>
        <w:suppressAutoHyphens/>
        <w:ind w:firstLine="567"/>
        <w:jc w:val="both"/>
        <w:rPr>
          <w:rFonts w:ascii="Arial" w:eastAsia="Calibri" w:hAnsi="Arial" w:cs="Arial"/>
          <w:bCs/>
          <w:sz w:val="26"/>
          <w:szCs w:val="26"/>
          <w:lang w:val="ru-RU" w:eastAsia="en-US"/>
        </w:rPr>
      </w:pPr>
    </w:p>
    <w:p w:rsidR="00450196" w:rsidRDefault="00450196" w:rsidP="009D3CB9">
      <w:pPr>
        <w:suppressAutoHyphens/>
        <w:ind w:firstLine="567"/>
        <w:jc w:val="both"/>
        <w:rPr>
          <w:rFonts w:ascii="Arial" w:eastAsia="Calibri" w:hAnsi="Arial" w:cs="Arial"/>
          <w:bCs/>
          <w:sz w:val="26"/>
          <w:szCs w:val="26"/>
          <w:lang w:val="ru-RU" w:eastAsia="en-US"/>
        </w:rPr>
      </w:pPr>
    </w:p>
    <w:p w:rsidR="00FA6F48" w:rsidRDefault="00FA6F48" w:rsidP="009D3CB9">
      <w:pPr>
        <w:suppressAutoHyphens/>
        <w:ind w:firstLine="567"/>
        <w:jc w:val="both"/>
        <w:rPr>
          <w:rFonts w:ascii="Arial" w:eastAsia="Calibri" w:hAnsi="Arial" w:cs="Arial"/>
          <w:bCs/>
          <w:sz w:val="26"/>
          <w:szCs w:val="26"/>
          <w:lang w:val="ru-RU" w:eastAsia="en-US"/>
        </w:rPr>
      </w:pPr>
    </w:p>
    <w:p w:rsidR="00FA6F48" w:rsidRDefault="00FA6F48" w:rsidP="009D3CB9">
      <w:pPr>
        <w:suppressAutoHyphens/>
        <w:ind w:firstLine="567"/>
        <w:jc w:val="both"/>
        <w:rPr>
          <w:rFonts w:ascii="Arial" w:eastAsia="Calibri" w:hAnsi="Arial" w:cs="Arial"/>
          <w:bCs/>
          <w:sz w:val="26"/>
          <w:szCs w:val="26"/>
          <w:lang w:val="ru-RU" w:eastAsia="en-US"/>
        </w:rPr>
      </w:pPr>
    </w:p>
    <w:p w:rsidR="00FA6F48" w:rsidRDefault="00FA6F48" w:rsidP="009D3CB9">
      <w:pPr>
        <w:suppressAutoHyphens/>
        <w:ind w:firstLine="567"/>
        <w:jc w:val="both"/>
        <w:rPr>
          <w:rFonts w:ascii="Arial" w:eastAsia="Calibri" w:hAnsi="Arial" w:cs="Arial"/>
          <w:bCs/>
          <w:sz w:val="26"/>
          <w:szCs w:val="26"/>
          <w:lang w:val="ru-RU" w:eastAsia="en-US"/>
        </w:rPr>
      </w:pPr>
    </w:p>
    <w:p w:rsidR="00FA6F48" w:rsidRDefault="00FA6F48" w:rsidP="009D3CB9">
      <w:pPr>
        <w:suppressAutoHyphens/>
        <w:ind w:firstLine="567"/>
        <w:jc w:val="both"/>
        <w:rPr>
          <w:rFonts w:ascii="Arial" w:eastAsia="Calibri" w:hAnsi="Arial" w:cs="Arial"/>
          <w:bCs/>
          <w:sz w:val="26"/>
          <w:szCs w:val="26"/>
          <w:lang w:val="ru-RU" w:eastAsia="en-US"/>
        </w:rPr>
      </w:pPr>
    </w:p>
    <w:p w:rsidR="009D3CB9" w:rsidRPr="00CA4B38" w:rsidRDefault="009D3CB9" w:rsidP="009D3CB9">
      <w:pPr>
        <w:suppressAutoHyphens/>
        <w:ind w:firstLine="567"/>
        <w:jc w:val="both"/>
        <w:rPr>
          <w:rFonts w:ascii="Arial" w:eastAsia="Calibri" w:hAnsi="Arial" w:cs="Arial"/>
          <w:bCs/>
          <w:sz w:val="26"/>
          <w:szCs w:val="26"/>
          <w:lang w:val="ru-RU" w:eastAsia="en-US"/>
        </w:rPr>
      </w:pPr>
      <w:r w:rsidRPr="00CA4B38">
        <w:rPr>
          <w:rFonts w:ascii="Arial" w:eastAsia="Calibri" w:hAnsi="Arial" w:cs="Arial"/>
          <w:bCs/>
          <w:sz w:val="26"/>
          <w:szCs w:val="26"/>
          <w:lang w:val="ru-RU" w:eastAsia="en-US"/>
        </w:rPr>
        <w:t xml:space="preserve">2. Перечень </w:t>
      </w:r>
      <w:r w:rsidR="00E67CE5" w:rsidRPr="00E67CE5">
        <w:rPr>
          <w:rFonts w:ascii="Arial" w:eastAsia="Calibri" w:hAnsi="Arial" w:cs="Arial"/>
          <w:bCs/>
          <w:sz w:val="26"/>
          <w:szCs w:val="26"/>
          <w:lang w:val="ru-RU" w:eastAsia="en-US"/>
        </w:rPr>
        <w:t>объект</w:t>
      </w:r>
      <w:r w:rsidR="00E67CE5">
        <w:rPr>
          <w:rFonts w:ascii="Arial" w:eastAsia="Calibri" w:hAnsi="Arial" w:cs="Arial"/>
          <w:bCs/>
          <w:sz w:val="26"/>
          <w:szCs w:val="26"/>
          <w:lang w:val="ru-RU" w:eastAsia="en-US"/>
        </w:rPr>
        <w:t>ов инженерно-технического обеспечения</w:t>
      </w:r>
      <w:r w:rsidR="00E67CE5" w:rsidRPr="00E67CE5">
        <w:rPr>
          <w:rFonts w:ascii="Arial" w:eastAsia="Calibri" w:hAnsi="Arial" w:cs="Arial"/>
          <w:bCs/>
          <w:sz w:val="26"/>
          <w:szCs w:val="26"/>
          <w:lang w:val="ru-RU" w:eastAsia="en-US"/>
        </w:rPr>
        <w:t>, расположенные в границах территории</w:t>
      </w:r>
      <w:r w:rsidRPr="00CA4B38">
        <w:rPr>
          <w:rFonts w:ascii="Arial" w:eastAsia="Calibri" w:hAnsi="Arial" w:cs="Arial"/>
          <w:bCs/>
          <w:sz w:val="26"/>
          <w:szCs w:val="26"/>
          <w:lang w:val="ru-RU" w:eastAsia="en-US"/>
        </w:rPr>
        <w:t>, расположенные в границах территории, в отношении которой заключается договор о комплексном развитии</w:t>
      </w:r>
    </w:p>
    <w:p w:rsidR="009D3CB9" w:rsidRPr="00CA4B38" w:rsidRDefault="009D3CB9" w:rsidP="009D3CB9">
      <w:pPr>
        <w:suppressAutoHyphens/>
        <w:ind w:firstLine="567"/>
        <w:jc w:val="both"/>
        <w:rPr>
          <w:rFonts w:ascii="Arial" w:eastAsia="Calibri" w:hAnsi="Arial" w:cs="Arial"/>
          <w:bCs/>
          <w:sz w:val="26"/>
          <w:szCs w:val="26"/>
          <w:lang w:val="ru-RU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4374"/>
        <w:gridCol w:w="3588"/>
        <w:gridCol w:w="3101"/>
        <w:gridCol w:w="2813"/>
      </w:tblGrid>
      <w:tr w:rsidR="009D3CB9" w:rsidRPr="00CA4B38" w:rsidTr="00F43AD6">
        <w:tc>
          <w:tcPr>
            <w:tcW w:w="235" w:type="pct"/>
          </w:tcPr>
          <w:p w:rsidR="009D3CB9" w:rsidRPr="00CA4B38" w:rsidRDefault="009D3CB9" w:rsidP="00F43AD6">
            <w:pPr>
              <w:suppressAutoHyphens/>
              <w:spacing w:before="100" w:beforeAutospacing="1" w:after="100" w:afterAutospacing="1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 w:rsidRPr="00CA4B38">
              <w:rPr>
                <w:rFonts w:ascii="Arial" w:eastAsia="Arial" w:hAnsi="Arial" w:cs="Arial"/>
                <w:sz w:val="18"/>
                <w:szCs w:val="18"/>
                <w:lang w:val="ru-RU"/>
              </w:rPr>
              <w:t>№</w:t>
            </w:r>
          </w:p>
        </w:tc>
        <w:tc>
          <w:tcPr>
            <w:tcW w:w="1502" w:type="pct"/>
          </w:tcPr>
          <w:p w:rsidR="009D3CB9" w:rsidRPr="00CA4B38" w:rsidRDefault="009D3CB9" w:rsidP="00F43AD6">
            <w:pPr>
              <w:suppressAutoHyphens/>
              <w:spacing w:before="100" w:beforeAutospacing="1" w:after="100" w:afterAutospacing="1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 w:rsidRPr="00CA4B38">
              <w:rPr>
                <w:rFonts w:ascii="Arial" w:eastAsia="Arial" w:hAnsi="Arial" w:cs="Arial"/>
                <w:bCs/>
                <w:sz w:val="18"/>
                <w:szCs w:val="18"/>
                <w:lang w:val="ru-RU"/>
              </w:rPr>
              <w:t>Адресное описание</w:t>
            </w:r>
            <w:r w:rsidRPr="00CA4B38">
              <w:rPr>
                <w:rFonts w:ascii="Arial" w:eastAsia="Arial" w:hAnsi="Arial" w:cs="Arial"/>
                <w:sz w:val="18"/>
                <w:szCs w:val="18"/>
                <w:lang w:val="ru-RU"/>
              </w:rPr>
              <w:t xml:space="preserve"> </w:t>
            </w:r>
            <w:r w:rsidRPr="00CA4B38">
              <w:rPr>
                <w:rFonts w:ascii="Arial" w:eastAsia="Arial" w:hAnsi="Arial" w:cs="Arial"/>
                <w:bCs/>
                <w:sz w:val="18"/>
                <w:szCs w:val="18"/>
                <w:lang w:val="ru-RU"/>
              </w:rPr>
              <w:t>земельного участка</w:t>
            </w:r>
          </w:p>
        </w:tc>
        <w:tc>
          <w:tcPr>
            <w:tcW w:w="1232" w:type="pct"/>
          </w:tcPr>
          <w:p w:rsidR="009D3CB9" w:rsidRPr="00CA4B38" w:rsidRDefault="009D3CB9" w:rsidP="00F43AD6">
            <w:pPr>
              <w:suppressAutoHyphens/>
              <w:spacing w:before="100" w:beforeAutospacing="1" w:after="100" w:afterAutospacing="1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 w:rsidRPr="00CA4B38">
              <w:rPr>
                <w:rFonts w:ascii="Arial" w:eastAsia="Arial" w:hAnsi="Arial" w:cs="Arial"/>
                <w:bCs/>
                <w:sz w:val="18"/>
                <w:szCs w:val="18"/>
                <w:lang w:val="ru-RU"/>
              </w:rPr>
              <w:t>Кадастровый номер объекта капитального строительства</w:t>
            </w:r>
          </w:p>
        </w:tc>
        <w:tc>
          <w:tcPr>
            <w:tcW w:w="1065" w:type="pct"/>
          </w:tcPr>
          <w:p w:rsidR="009D3CB9" w:rsidRPr="00CA4B38" w:rsidRDefault="00E3612D" w:rsidP="00F43AD6">
            <w:pPr>
              <w:suppressAutoHyphens/>
              <w:spacing w:before="100" w:beforeAutospacing="1" w:after="100" w:afterAutospacing="1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  <w:lang w:val="ru-RU"/>
              </w:rPr>
              <w:t>Наименование</w:t>
            </w:r>
          </w:p>
        </w:tc>
        <w:tc>
          <w:tcPr>
            <w:tcW w:w="966" w:type="pct"/>
          </w:tcPr>
          <w:p w:rsidR="009D3CB9" w:rsidRPr="00CA4B38" w:rsidRDefault="009D3CB9" w:rsidP="00F43AD6">
            <w:pPr>
              <w:suppressAutoHyphens/>
              <w:spacing w:before="100" w:beforeAutospacing="1" w:after="100" w:afterAutospacing="1" w:line="276" w:lineRule="auto"/>
              <w:jc w:val="center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 w:rsidRPr="00CA4B38">
              <w:rPr>
                <w:rFonts w:ascii="Arial" w:eastAsia="Arial" w:hAnsi="Arial" w:cs="Arial"/>
                <w:bCs/>
                <w:sz w:val="18"/>
                <w:szCs w:val="18"/>
                <w:lang w:val="ru-RU"/>
              </w:rPr>
              <w:t>обременения</w:t>
            </w:r>
          </w:p>
        </w:tc>
      </w:tr>
      <w:tr w:rsidR="009D3CB9" w:rsidRPr="00CA4B38" w:rsidTr="00F43AD6">
        <w:trPr>
          <w:trHeight w:val="734"/>
        </w:trPr>
        <w:tc>
          <w:tcPr>
            <w:tcW w:w="235" w:type="pct"/>
            <w:shd w:val="clear" w:color="auto" w:fill="auto"/>
            <w:vAlign w:val="center"/>
          </w:tcPr>
          <w:p w:rsidR="009D3CB9" w:rsidRPr="00CA4B38" w:rsidRDefault="009D3CB9" w:rsidP="00F43AD6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1.</w:t>
            </w:r>
          </w:p>
        </w:tc>
        <w:tc>
          <w:tcPr>
            <w:tcW w:w="1502" w:type="pct"/>
            <w:shd w:val="clear" w:color="auto" w:fill="auto"/>
            <w:vAlign w:val="center"/>
          </w:tcPr>
          <w:p w:rsidR="009D3CB9" w:rsidRPr="00E3612D" w:rsidRDefault="00E3612D" w:rsidP="00F43AD6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E3612D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г.Тула</w:t>
            </w:r>
            <w:proofErr w:type="spellEnd"/>
            <w:r w:rsidRPr="00E3612D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, Центральный район, в районе </w:t>
            </w:r>
            <w:proofErr w:type="spellStart"/>
            <w:r w:rsidRPr="00E3612D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ул.Шишкина</w:t>
            </w:r>
            <w:proofErr w:type="spellEnd"/>
            <w:r w:rsidRPr="00E3612D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E3612D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ул.Р.Люксембург</w:t>
            </w:r>
            <w:proofErr w:type="spellEnd"/>
          </w:p>
        </w:tc>
        <w:tc>
          <w:tcPr>
            <w:tcW w:w="1232" w:type="pct"/>
            <w:shd w:val="clear" w:color="auto" w:fill="auto"/>
            <w:vAlign w:val="center"/>
          </w:tcPr>
          <w:p w:rsidR="009D3CB9" w:rsidRPr="00CA4B38" w:rsidRDefault="00E3612D" w:rsidP="00F43AD6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E3612D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71:00:000000:112404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9D3CB9" w:rsidRPr="00E3612D" w:rsidRDefault="00E3612D" w:rsidP="00F43AD6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E3612D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иное сооружение (наружные сети канализации)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9D3CB9" w:rsidRPr="00CA4B38" w:rsidRDefault="008B53C2" w:rsidP="00F43AD6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Частная собственность</w:t>
            </w:r>
          </w:p>
        </w:tc>
      </w:tr>
      <w:tr w:rsidR="00E3612D" w:rsidRPr="00CA4B38" w:rsidTr="00F43AD6">
        <w:trPr>
          <w:trHeight w:val="734"/>
        </w:trPr>
        <w:tc>
          <w:tcPr>
            <w:tcW w:w="235" w:type="pct"/>
            <w:shd w:val="clear" w:color="auto" w:fill="auto"/>
            <w:vAlign w:val="center"/>
          </w:tcPr>
          <w:p w:rsidR="00E3612D" w:rsidRDefault="00E3612D" w:rsidP="00F43AD6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2. </w:t>
            </w:r>
          </w:p>
        </w:tc>
        <w:tc>
          <w:tcPr>
            <w:tcW w:w="1502" w:type="pct"/>
            <w:shd w:val="clear" w:color="auto" w:fill="auto"/>
            <w:vAlign w:val="center"/>
          </w:tcPr>
          <w:p w:rsidR="00E3612D" w:rsidRPr="00E3612D" w:rsidRDefault="00E3612D" w:rsidP="00F43AD6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E3612D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 xml:space="preserve">Тульская область, Ленинский район, с. Осиновая Гора, </w:t>
            </w:r>
            <w:proofErr w:type="spellStart"/>
            <w:r w:rsidRPr="00E3612D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>мкр</w:t>
            </w:r>
            <w:proofErr w:type="spellEnd"/>
            <w:r w:rsidRPr="00E3612D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 xml:space="preserve"> Времена Года, в районе ул. </w:t>
            </w:r>
            <w:proofErr w:type="spellStart"/>
            <w:r>
              <w:rPr>
                <w:rFonts w:ascii="Arial" w:hAnsi="Arial" w:cs="Arial"/>
                <w:color w:val="252625"/>
                <w:shd w:val="clear" w:color="auto" w:fill="FFFFFF"/>
              </w:rPr>
              <w:t>Аркадия</w:t>
            </w:r>
            <w:proofErr w:type="spellEnd"/>
            <w:r>
              <w:rPr>
                <w:rFonts w:ascii="Arial" w:hAnsi="Arial" w:cs="Arial"/>
                <w:color w:val="25262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52625"/>
                <w:shd w:val="clear" w:color="auto" w:fill="FFFFFF"/>
              </w:rPr>
              <w:t>Шипунова</w:t>
            </w:r>
            <w:proofErr w:type="spellEnd"/>
            <w:r>
              <w:rPr>
                <w:rFonts w:ascii="Arial" w:hAnsi="Arial" w:cs="Arial"/>
                <w:color w:val="252625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52625"/>
                <w:shd w:val="clear" w:color="auto" w:fill="FFFFFF"/>
              </w:rPr>
              <w:t>Восточный</w:t>
            </w:r>
            <w:proofErr w:type="spellEnd"/>
            <w:r>
              <w:rPr>
                <w:rFonts w:ascii="Arial" w:hAnsi="Arial" w:cs="Arial"/>
                <w:color w:val="25262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52625"/>
                <w:shd w:val="clear" w:color="auto" w:fill="FFFFFF"/>
              </w:rPr>
              <w:t>обвод</w:t>
            </w:r>
            <w:proofErr w:type="spellEnd"/>
            <w:r>
              <w:rPr>
                <w:rFonts w:ascii="Arial" w:hAnsi="Arial" w:cs="Arial"/>
                <w:color w:val="252625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252625"/>
                <w:shd w:val="clear" w:color="auto" w:fill="FFFFFF"/>
              </w:rPr>
              <w:t>ул</w:t>
            </w:r>
            <w:proofErr w:type="spellEnd"/>
            <w:r>
              <w:rPr>
                <w:rFonts w:ascii="Arial" w:hAnsi="Arial" w:cs="Arial"/>
                <w:color w:val="252625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252625"/>
                <w:shd w:val="clear" w:color="auto" w:fill="FFFFFF"/>
              </w:rPr>
              <w:t>Академика</w:t>
            </w:r>
            <w:proofErr w:type="spellEnd"/>
            <w:r>
              <w:rPr>
                <w:rFonts w:ascii="Arial" w:hAnsi="Arial" w:cs="Arial"/>
                <w:color w:val="25262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52625"/>
                <w:shd w:val="clear" w:color="auto" w:fill="FFFFFF"/>
              </w:rPr>
              <w:t>Насоновой</w:t>
            </w:r>
            <w:proofErr w:type="spellEnd"/>
          </w:p>
        </w:tc>
        <w:tc>
          <w:tcPr>
            <w:tcW w:w="1232" w:type="pct"/>
            <w:shd w:val="clear" w:color="auto" w:fill="auto"/>
            <w:vAlign w:val="center"/>
          </w:tcPr>
          <w:p w:rsidR="00E3612D" w:rsidRPr="00E3612D" w:rsidRDefault="00E3612D" w:rsidP="00F43AD6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252625"/>
                <w:shd w:val="clear" w:color="auto" w:fill="FFFFFF"/>
              </w:rPr>
              <w:t>71:00:000000:146681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E3612D" w:rsidRPr="00E3612D" w:rsidRDefault="00E3612D" w:rsidP="00F43AD6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E3612D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>напорная сеть канализации, ПНД, диаметром 200мм, в две нитки, ориентировочно 1500м и 1496м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E3612D" w:rsidRDefault="00E3612D" w:rsidP="00F43AD6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___</w:t>
            </w:r>
          </w:p>
        </w:tc>
      </w:tr>
      <w:tr w:rsidR="00E3612D" w:rsidRPr="008B53C2" w:rsidTr="00F43AD6">
        <w:trPr>
          <w:trHeight w:val="734"/>
        </w:trPr>
        <w:tc>
          <w:tcPr>
            <w:tcW w:w="235" w:type="pct"/>
            <w:shd w:val="clear" w:color="auto" w:fill="auto"/>
            <w:vAlign w:val="center"/>
          </w:tcPr>
          <w:p w:rsidR="00E3612D" w:rsidRDefault="00E3612D" w:rsidP="00F43AD6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3.</w:t>
            </w:r>
          </w:p>
        </w:tc>
        <w:tc>
          <w:tcPr>
            <w:tcW w:w="1502" w:type="pct"/>
            <w:shd w:val="clear" w:color="auto" w:fill="auto"/>
            <w:vAlign w:val="center"/>
          </w:tcPr>
          <w:p w:rsidR="00E3612D" w:rsidRPr="00E3612D" w:rsidRDefault="00E3612D" w:rsidP="00F43AD6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</w:pPr>
            <w:proofErr w:type="spellStart"/>
            <w:r w:rsidRPr="00E3612D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>г.Тула</w:t>
            </w:r>
            <w:proofErr w:type="spellEnd"/>
            <w:r w:rsidRPr="00E3612D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 xml:space="preserve">, по ул. </w:t>
            </w:r>
            <w:proofErr w:type="spellStart"/>
            <w:r w:rsidRPr="00E3612D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>Р.Люксембург</w:t>
            </w:r>
            <w:proofErr w:type="spellEnd"/>
            <w:r w:rsidRPr="00E3612D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 xml:space="preserve"> от ул. Никитской до </w:t>
            </w:r>
            <w:proofErr w:type="spellStart"/>
            <w:r w:rsidRPr="00E3612D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>ул.К.Либкнехта</w:t>
            </w:r>
            <w:proofErr w:type="spellEnd"/>
          </w:p>
        </w:tc>
        <w:tc>
          <w:tcPr>
            <w:tcW w:w="1232" w:type="pct"/>
            <w:shd w:val="clear" w:color="auto" w:fill="auto"/>
            <w:vAlign w:val="center"/>
          </w:tcPr>
          <w:p w:rsidR="00E3612D" w:rsidRDefault="00E3612D" w:rsidP="00F43AD6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252625"/>
                <w:shd w:val="clear" w:color="auto" w:fill="FFFFFF"/>
              </w:rPr>
            </w:pPr>
            <w:r>
              <w:rPr>
                <w:rFonts w:ascii="Arial" w:hAnsi="Arial" w:cs="Arial"/>
                <w:color w:val="252625"/>
                <w:shd w:val="clear" w:color="auto" w:fill="FFFFFF"/>
              </w:rPr>
              <w:t>71:00:000000:112757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E3612D" w:rsidRPr="00E3612D" w:rsidRDefault="00E3612D" w:rsidP="00F43AD6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</w:pPr>
            <w:r w:rsidRPr="00E3612D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>Канализационный коллектор Ду-1000мм, ж/б</w:t>
            </w:r>
          </w:p>
        </w:tc>
        <w:tc>
          <w:tcPr>
            <w:tcW w:w="966" w:type="pct"/>
            <w:shd w:val="clear" w:color="auto" w:fill="auto"/>
            <w:vAlign w:val="center"/>
          </w:tcPr>
          <w:p w:rsidR="00E3612D" w:rsidRDefault="008B53C2" w:rsidP="00F43AD6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Муниципальная собственность</w:t>
            </w:r>
          </w:p>
        </w:tc>
      </w:tr>
      <w:tr w:rsidR="008B53C2" w:rsidRPr="00CA4B38" w:rsidTr="00F43AD6">
        <w:trPr>
          <w:trHeight w:val="734"/>
        </w:trPr>
        <w:tc>
          <w:tcPr>
            <w:tcW w:w="235" w:type="pct"/>
            <w:shd w:val="clear" w:color="auto" w:fill="auto"/>
            <w:vAlign w:val="center"/>
          </w:tcPr>
          <w:p w:rsidR="008B53C2" w:rsidRDefault="008B53C2" w:rsidP="008B53C2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4.</w:t>
            </w:r>
          </w:p>
        </w:tc>
        <w:tc>
          <w:tcPr>
            <w:tcW w:w="1502" w:type="pct"/>
            <w:shd w:val="clear" w:color="auto" w:fill="auto"/>
            <w:vAlign w:val="center"/>
          </w:tcPr>
          <w:p w:rsidR="008B53C2" w:rsidRPr="00E3612D" w:rsidRDefault="008B53C2" w:rsidP="008B53C2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</w:pPr>
            <w:proofErr w:type="spellStart"/>
            <w:r w:rsidRPr="00E3612D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>г.Тула</w:t>
            </w:r>
            <w:proofErr w:type="spellEnd"/>
            <w:r w:rsidRPr="00E3612D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>, от ВНС «</w:t>
            </w:r>
            <w:proofErr w:type="spellStart"/>
            <w:r w:rsidRPr="00E3612D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>Щегловская</w:t>
            </w:r>
            <w:proofErr w:type="spellEnd"/>
            <w:r w:rsidRPr="00E3612D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>» (</w:t>
            </w:r>
            <w:proofErr w:type="spellStart"/>
            <w:r w:rsidRPr="00E3612D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>Новомедвенский</w:t>
            </w:r>
            <w:proofErr w:type="spellEnd"/>
            <w:r w:rsidRPr="00E3612D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 xml:space="preserve"> пр., д.16) по </w:t>
            </w:r>
            <w:proofErr w:type="spellStart"/>
            <w:r w:rsidRPr="00E3612D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>ул.Марата</w:t>
            </w:r>
            <w:proofErr w:type="spellEnd"/>
            <w:r w:rsidRPr="00E3612D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 xml:space="preserve"> до </w:t>
            </w:r>
            <w:proofErr w:type="spellStart"/>
            <w:r w:rsidRPr="00E3612D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>ул.Баженова</w:t>
            </w:r>
            <w:proofErr w:type="spellEnd"/>
            <w:r w:rsidRPr="00E3612D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 xml:space="preserve">, по </w:t>
            </w:r>
            <w:proofErr w:type="spellStart"/>
            <w:r w:rsidRPr="00E3612D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>ул.Баженова</w:t>
            </w:r>
            <w:proofErr w:type="spellEnd"/>
            <w:r w:rsidRPr="00E3612D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 xml:space="preserve"> до </w:t>
            </w:r>
            <w:proofErr w:type="spellStart"/>
            <w:r w:rsidRPr="00E3612D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>ул.Шухова</w:t>
            </w:r>
            <w:proofErr w:type="spellEnd"/>
            <w:r w:rsidRPr="00E3612D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 xml:space="preserve">, по </w:t>
            </w:r>
            <w:proofErr w:type="spellStart"/>
            <w:r w:rsidRPr="00E3612D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>ул.Шухова</w:t>
            </w:r>
            <w:proofErr w:type="spellEnd"/>
            <w:r w:rsidRPr="00E3612D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 xml:space="preserve"> от </w:t>
            </w:r>
            <w:proofErr w:type="spellStart"/>
            <w:r w:rsidRPr="00E3612D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>ул.Калинина</w:t>
            </w:r>
            <w:proofErr w:type="spellEnd"/>
            <w:r w:rsidRPr="00E3612D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 xml:space="preserve"> до </w:t>
            </w:r>
            <w:proofErr w:type="spellStart"/>
            <w:r w:rsidRPr="00E3612D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>ул.Епифанской</w:t>
            </w:r>
            <w:proofErr w:type="spellEnd"/>
            <w:r w:rsidRPr="00E3612D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 xml:space="preserve">, по </w:t>
            </w:r>
            <w:proofErr w:type="spellStart"/>
            <w:r w:rsidRPr="00E3612D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>ул.Епифанской</w:t>
            </w:r>
            <w:proofErr w:type="spellEnd"/>
            <w:r w:rsidRPr="00E3612D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 xml:space="preserve"> до </w:t>
            </w:r>
            <w:proofErr w:type="spellStart"/>
            <w:r w:rsidRPr="00E3612D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>ул.Кирова</w:t>
            </w:r>
            <w:proofErr w:type="spellEnd"/>
            <w:r w:rsidRPr="00E3612D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 xml:space="preserve">, по </w:t>
            </w:r>
            <w:proofErr w:type="spellStart"/>
            <w:r w:rsidRPr="00E3612D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>ул.Кирова</w:t>
            </w:r>
            <w:proofErr w:type="spellEnd"/>
            <w:r w:rsidRPr="00E3612D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 xml:space="preserve"> через </w:t>
            </w:r>
            <w:proofErr w:type="spellStart"/>
            <w:r w:rsidRPr="00E3612D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>р.Упу</w:t>
            </w:r>
            <w:proofErr w:type="spellEnd"/>
            <w:r w:rsidRPr="00E3612D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 xml:space="preserve">, по </w:t>
            </w:r>
            <w:proofErr w:type="spellStart"/>
            <w:r w:rsidRPr="00E3612D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>ул.Шишикина</w:t>
            </w:r>
            <w:proofErr w:type="spellEnd"/>
            <w:r w:rsidRPr="00E3612D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 xml:space="preserve"> до </w:t>
            </w:r>
            <w:proofErr w:type="spellStart"/>
            <w:r w:rsidRPr="00E3612D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>ул.Л.Толстого</w:t>
            </w:r>
            <w:proofErr w:type="spellEnd"/>
            <w:r w:rsidRPr="00E3612D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 xml:space="preserve">, по </w:t>
            </w:r>
            <w:proofErr w:type="spellStart"/>
            <w:r w:rsidRPr="00E3612D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>ул.Л.Толстого</w:t>
            </w:r>
            <w:proofErr w:type="spellEnd"/>
            <w:r w:rsidRPr="00E3612D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 xml:space="preserve"> до </w:t>
            </w:r>
            <w:proofErr w:type="spellStart"/>
            <w:r w:rsidRPr="00E3612D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>ул.М.Тореза</w:t>
            </w:r>
            <w:proofErr w:type="spellEnd"/>
            <w:r w:rsidRPr="00E3612D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 xml:space="preserve">, по </w:t>
            </w:r>
            <w:proofErr w:type="spellStart"/>
            <w:r w:rsidRPr="00E3612D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>ул.М.Тореза</w:t>
            </w:r>
            <w:proofErr w:type="spellEnd"/>
            <w:r w:rsidRPr="00E3612D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 xml:space="preserve"> до </w:t>
            </w:r>
            <w:proofErr w:type="spellStart"/>
            <w:r w:rsidRPr="00E3612D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>ул.Жаворонкова</w:t>
            </w:r>
            <w:proofErr w:type="spellEnd"/>
            <w:r w:rsidRPr="00E3612D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 xml:space="preserve"> до ВНС «Южная» (</w:t>
            </w:r>
            <w:proofErr w:type="spellStart"/>
            <w:r w:rsidRPr="00E3612D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>ул.Ф.Энгельса</w:t>
            </w:r>
            <w:proofErr w:type="spellEnd"/>
            <w:r w:rsidRPr="00E3612D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>, д.60)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8B53C2" w:rsidRDefault="008B53C2" w:rsidP="008B53C2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252625"/>
                <w:shd w:val="clear" w:color="auto" w:fill="FFFFFF"/>
              </w:rPr>
            </w:pPr>
            <w:r>
              <w:rPr>
                <w:rFonts w:ascii="Arial" w:hAnsi="Arial" w:cs="Arial"/>
                <w:color w:val="252625"/>
                <w:shd w:val="clear" w:color="auto" w:fill="FFFFFF"/>
              </w:rPr>
              <w:t>71:00:000000:112539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8B53C2" w:rsidRPr="00E3612D" w:rsidRDefault="008B53C2" w:rsidP="008B53C2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</w:pPr>
            <w:proofErr w:type="spellStart"/>
            <w:r>
              <w:rPr>
                <w:rFonts w:ascii="Arial" w:hAnsi="Arial" w:cs="Arial"/>
                <w:color w:val="252625"/>
                <w:shd w:val="clear" w:color="auto" w:fill="FFFFFF"/>
              </w:rPr>
              <w:t>Cооружения</w:t>
            </w:r>
            <w:proofErr w:type="spellEnd"/>
            <w:r>
              <w:rPr>
                <w:rFonts w:ascii="Arial" w:hAnsi="Arial" w:cs="Arial"/>
                <w:color w:val="25262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52625"/>
                <w:shd w:val="clear" w:color="auto" w:fill="FFFFFF"/>
              </w:rPr>
              <w:t>коммунального</w:t>
            </w:r>
            <w:proofErr w:type="spellEnd"/>
            <w:r>
              <w:rPr>
                <w:rFonts w:ascii="Arial" w:hAnsi="Arial" w:cs="Arial"/>
                <w:color w:val="25262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52625"/>
                <w:shd w:val="clear" w:color="auto" w:fill="FFFFFF"/>
              </w:rPr>
              <w:t>хозяйства</w:t>
            </w:r>
            <w:proofErr w:type="spellEnd"/>
          </w:p>
        </w:tc>
        <w:tc>
          <w:tcPr>
            <w:tcW w:w="966" w:type="pct"/>
            <w:shd w:val="clear" w:color="auto" w:fill="auto"/>
            <w:vAlign w:val="center"/>
          </w:tcPr>
          <w:p w:rsidR="008B53C2" w:rsidRDefault="008B53C2" w:rsidP="008B53C2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Муниципальная собственность</w:t>
            </w:r>
          </w:p>
        </w:tc>
      </w:tr>
      <w:tr w:rsidR="008B53C2" w:rsidRPr="00CA4B38" w:rsidTr="00F43AD6">
        <w:trPr>
          <w:trHeight w:val="734"/>
        </w:trPr>
        <w:tc>
          <w:tcPr>
            <w:tcW w:w="235" w:type="pct"/>
            <w:shd w:val="clear" w:color="auto" w:fill="auto"/>
            <w:vAlign w:val="center"/>
          </w:tcPr>
          <w:p w:rsidR="008B53C2" w:rsidRDefault="008B53C2" w:rsidP="008B53C2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5.</w:t>
            </w:r>
          </w:p>
        </w:tc>
        <w:tc>
          <w:tcPr>
            <w:tcW w:w="1502" w:type="pct"/>
            <w:shd w:val="clear" w:color="auto" w:fill="auto"/>
            <w:vAlign w:val="center"/>
          </w:tcPr>
          <w:p w:rsidR="008B53C2" w:rsidRPr="001250B9" w:rsidRDefault="008B53C2" w:rsidP="008B53C2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</w:pPr>
            <w:r w:rsidRPr="001250B9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 xml:space="preserve">Тульская область, город Тула, Центральный р-н, улица </w:t>
            </w:r>
            <w:proofErr w:type="spellStart"/>
            <w:r w:rsidRPr="001250B9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>Р.Люксембург</w:t>
            </w:r>
            <w:proofErr w:type="spellEnd"/>
          </w:p>
        </w:tc>
        <w:tc>
          <w:tcPr>
            <w:tcW w:w="1232" w:type="pct"/>
            <w:shd w:val="clear" w:color="auto" w:fill="auto"/>
            <w:vAlign w:val="center"/>
          </w:tcPr>
          <w:p w:rsidR="008B53C2" w:rsidRDefault="008B53C2" w:rsidP="008B53C2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252625"/>
                <w:shd w:val="clear" w:color="auto" w:fill="FFFFFF"/>
              </w:rPr>
            </w:pPr>
            <w:r>
              <w:rPr>
                <w:rFonts w:ascii="Arial" w:hAnsi="Arial" w:cs="Arial"/>
                <w:color w:val="252625"/>
                <w:shd w:val="clear" w:color="auto" w:fill="FFFFFF"/>
              </w:rPr>
              <w:t>71:30:050104:407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8B53C2" w:rsidRDefault="008B53C2" w:rsidP="008B53C2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252625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252625"/>
                <w:shd w:val="clear" w:color="auto" w:fill="FFFFFF"/>
              </w:rPr>
              <w:t xml:space="preserve">сооружения </w:t>
            </w:r>
            <w:proofErr w:type="spellStart"/>
            <w:r>
              <w:rPr>
                <w:rFonts w:ascii="Arial" w:hAnsi="Arial" w:cs="Arial"/>
                <w:color w:val="252625"/>
                <w:shd w:val="clear" w:color="auto" w:fill="FFFFFF"/>
              </w:rPr>
              <w:t>дорожного</w:t>
            </w:r>
            <w:proofErr w:type="spellEnd"/>
            <w:r>
              <w:rPr>
                <w:rFonts w:ascii="Arial" w:hAnsi="Arial" w:cs="Arial"/>
                <w:color w:val="25262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52625"/>
                <w:shd w:val="clear" w:color="auto" w:fill="FFFFFF"/>
              </w:rPr>
              <w:t>транспорта</w:t>
            </w:r>
            <w:proofErr w:type="spellEnd"/>
          </w:p>
        </w:tc>
        <w:tc>
          <w:tcPr>
            <w:tcW w:w="966" w:type="pct"/>
            <w:shd w:val="clear" w:color="auto" w:fill="auto"/>
            <w:vAlign w:val="center"/>
          </w:tcPr>
          <w:p w:rsidR="008B53C2" w:rsidRDefault="008B53C2" w:rsidP="008B53C2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Муниципальная собственность</w:t>
            </w:r>
          </w:p>
        </w:tc>
      </w:tr>
      <w:tr w:rsidR="008B53C2" w:rsidRPr="001250B9" w:rsidTr="00F43AD6">
        <w:trPr>
          <w:trHeight w:val="734"/>
        </w:trPr>
        <w:tc>
          <w:tcPr>
            <w:tcW w:w="235" w:type="pct"/>
            <w:shd w:val="clear" w:color="auto" w:fill="auto"/>
            <w:vAlign w:val="center"/>
          </w:tcPr>
          <w:p w:rsidR="008B53C2" w:rsidRDefault="008B53C2" w:rsidP="008B53C2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6. </w:t>
            </w:r>
          </w:p>
        </w:tc>
        <w:tc>
          <w:tcPr>
            <w:tcW w:w="1502" w:type="pct"/>
            <w:shd w:val="clear" w:color="auto" w:fill="auto"/>
            <w:vAlign w:val="center"/>
          </w:tcPr>
          <w:p w:rsidR="008B53C2" w:rsidRPr="00E3612D" w:rsidRDefault="008B53C2" w:rsidP="008B53C2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</w:pPr>
            <w:r w:rsidRPr="001250B9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>Российская Федерация, Тульская обл., г. Тула, Центральный р-н, ул. Розы Люксембург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8B53C2" w:rsidRPr="001250B9" w:rsidRDefault="008B53C2" w:rsidP="008B53C2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</w:pPr>
            <w:r>
              <w:rPr>
                <w:rFonts w:ascii="Arial" w:hAnsi="Arial" w:cs="Arial"/>
                <w:color w:val="252625"/>
                <w:shd w:val="clear" w:color="auto" w:fill="FFFFFF"/>
              </w:rPr>
              <w:t>71:30:050104:1003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8B53C2" w:rsidRPr="001250B9" w:rsidRDefault="008B53C2" w:rsidP="008B53C2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</w:pPr>
            <w:proofErr w:type="spellStart"/>
            <w:r>
              <w:rPr>
                <w:rFonts w:ascii="Arial" w:hAnsi="Arial" w:cs="Arial"/>
                <w:color w:val="252625"/>
                <w:shd w:val="clear" w:color="auto" w:fill="FFFFFF"/>
              </w:rPr>
              <w:t>газопровод</w:t>
            </w:r>
            <w:proofErr w:type="spellEnd"/>
            <w:r>
              <w:rPr>
                <w:rFonts w:ascii="Arial" w:hAnsi="Arial" w:cs="Arial"/>
                <w:color w:val="25262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52625"/>
                <w:shd w:val="clear" w:color="auto" w:fill="FFFFFF"/>
              </w:rPr>
              <w:t>низкого</w:t>
            </w:r>
            <w:proofErr w:type="spellEnd"/>
            <w:r>
              <w:rPr>
                <w:rFonts w:ascii="Arial" w:hAnsi="Arial" w:cs="Arial"/>
                <w:color w:val="25262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52625"/>
                <w:shd w:val="clear" w:color="auto" w:fill="FFFFFF"/>
              </w:rPr>
              <w:t>давления</w:t>
            </w:r>
            <w:proofErr w:type="spellEnd"/>
          </w:p>
        </w:tc>
        <w:tc>
          <w:tcPr>
            <w:tcW w:w="966" w:type="pct"/>
            <w:shd w:val="clear" w:color="auto" w:fill="auto"/>
            <w:vAlign w:val="center"/>
          </w:tcPr>
          <w:p w:rsidR="008B53C2" w:rsidRDefault="008B53C2" w:rsidP="008B53C2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Частная собственность</w:t>
            </w:r>
          </w:p>
        </w:tc>
      </w:tr>
      <w:tr w:rsidR="008B53C2" w:rsidRPr="001250B9" w:rsidTr="00F43AD6">
        <w:trPr>
          <w:trHeight w:val="734"/>
        </w:trPr>
        <w:tc>
          <w:tcPr>
            <w:tcW w:w="235" w:type="pct"/>
            <w:shd w:val="clear" w:color="auto" w:fill="auto"/>
            <w:vAlign w:val="center"/>
          </w:tcPr>
          <w:p w:rsidR="008B53C2" w:rsidRDefault="008B53C2" w:rsidP="008B53C2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7. </w:t>
            </w:r>
          </w:p>
        </w:tc>
        <w:tc>
          <w:tcPr>
            <w:tcW w:w="1502" w:type="pct"/>
            <w:shd w:val="clear" w:color="auto" w:fill="auto"/>
            <w:vAlign w:val="center"/>
          </w:tcPr>
          <w:p w:rsidR="008B53C2" w:rsidRPr="00450196" w:rsidRDefault="00450196" w:rsidP="008B53C2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</w:pPr>
            <w:r w:rsidRPr="00450196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 xml:space="preserve">Тульская область, город Тула, Центральный р-н, улица </w:t>
            </w:r>
            <w:proofErr w:type="spellStart"/>
            <w:r w:rsidRPr="00450196"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  <w:t>Мопра</w:t>
            </w:r>
            <w:proofErr w:type="spellEnd"/>
          </w:p>
        </w:tc>
        <w:tc>
          <w:tcPr>
            <w:tcW w:w="1232" w:type="pct"/>
            <w:shd w:val="clear" w:color="auto" w:fill="auto"/>
            <w:vAlign w:val="center"/>
          </w:tcPr>
          <w:p w:rsidR="008B53C2" w:rsidRPr="001250B9" w:rsidRDefault="008B53C2" w:rsidP="008B53C2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</w:pPr>
            <w:r>
              <w:rPr>
                <w:rFonts w:ascii="Arial" w:hAnsi="Arial" w:cs="Arial"/>
                <w:color w:val="252625"/>
                <w:shd w:val="clear" w:color="auto" w:fill="FFFFFF"/>
              </w:rPr>
              <w:t>71:30:050104:436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8B53C2" w:rsidRPr="001250B9" w:rsidRDefault="00450196" w:rsidP="008B53C2">
            <w:pPr>
              <w:suppressAutoHyphens/>
              <w:spacing w:line="276" w:lineRule="auto"/>
              <w:jc w:val="center"/>
              <w:rPr>
                <w:rFonts w:ascii="Arial" w:hAnsi="Arial" w:cs="Arial"/>
                <w:color w:val="252625"/>
                <w:shd w:val="clear" w:color="auto" w:fill="FFFFFF"/>
                <w:lang w:val="ru-RU"/>
              </w:rPr>
            </w:pPr>
            <w:proofErr w:type="spellStart"/>
            <w:r>
              <w:rPr>
                <w:rFonts w:ascii="Arial" w:hAnsi="Arial" w:cs="Arial"/>
                <w:color w:val="252625"/>
                <w:shd w:val="clear" w:color="auto" w:fill="FFFFFF"/>
              </w:rPr>
              <w:t>Автодорога</w:t>
            </w:r>
            <w:proofErr w:type="spellEnd"/>
          </w:p>
        </w:tc>
        <w:tc>
          <w:tcPr>
            <w:tcW w:w="966" w:type="pct"/>
            <w:shd w:val="clear" w:color="auto" w:fill="auto"/>
            <w:vAlign w:val="center"/>
          </w:tcPr>
          <w:p w:rsidR="008B53C2" w:rsidRDefault="008B53C2" w:rsidP="008B53C2">
            <w:pPr>
              <w:suppressAutoHyphens/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Муниципальная собственность</w:t>
            </w:r>
          </w:p>
        </w:tc>
      </w:tr>
    </w:tbl>
    <w:p w:rsidR="00E3612D" w:rsidRDefault="00E3612D" w:rsidP="009D3CB9">
      <w:pPr>
        <w:suppressAutoHyphens/>
        <w:ind w:firstLine="567"/>
        <w:jc w:val="both"/>
        <w:rPr>
          <w:rFonts w:ascii="Arial" w:eastAsia="Calibri" w:hAnsi="Arial" w:cs="Arial"/>
          <w:bCs/>
          <w:sz w:val="26"/>
          <w:szCs w:val="26"/>
          <w:lang w:val="ru-RU" w:eastAsia="en-US"/>
        </w:rPr>
      </w:pPr>
    </w:p>
    <w:sectPr w:rsidR="00E3612D" w:rsidSect="007746D0">
      <w:footerReference w:type="default" r:id="rId6"/>
      <w:pgSz w:w="16838" w:h="11906" w:orient="landscape"/>
      <w:pgMar w:top="1701" w:right="1134" w:bottom="851" w:left="1134" w:header="709" w:footer="709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9A0" w:rsidRDefault="009E39A0">
      <w:r>
        <w:separator/>
      </w:r>
    </w:p>
  </w:endnote>
  <w:endnote w:type="continuationSeparator" w:id="0">
    <w:p w:rsidR="009E39A0" w:rsidRDefault="009E3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158" w:rsidRPr="00AB60F8" w:rsidRDefault="008404F8" w:rsidP="00AB60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9A0" w:rsidRDefault="009E39A0">
      <w:r>
        <w:separator/>
      </w:r>
    </w:p>
  </w:footnote>
  <w:footnote w:type="continuationSeparator" w:id="0">
    <w:p w:rsidR="009E39A0" w:rsidRDefault="009E39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CB9"/>
    <w:rsid w:val="000D4A26"/>
    <w:rsid w:val="001250B9"/>
    <w:rsid w:val="00135F5A"/>
    <w:rsid w:val="001D76E2"/>
    <w:rsid w:val="00450196"/>
    <w:rsid w:val="007152A6"/>
    <w:rsid w:val="007746D0"/>
    <w:rsid w:val="008404F8"/>
    <w:rsid w:val="008B53C2"/>
    <w:rsid w:val="009D3CB9"/>
    <w:rsid w:val="009E39A0"/>
    <w:rsid w:val="00C744BB"/>
    <w:rsid w:val="00D51726"/>
    <w:rsid w:val="00DC3DEB"/>
    <w:rsid w:val="00E3612D"/>
    <w:rsid w:val="00E67CE5"/>
    <w:rsid w:val="00F10872"/>
    <w:rsid w:val="00FA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B65FFD"/>
  <w15:chartTrackingRefBased/>
  <w15:docId w15:val="{D392D531-E228-4089-9A7F-1A143D2A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CB9"/>
    <w:pPr>
      <w:spacing w:after="0" w:line="240" w:lineRule="auto"/>
    </w:pPr>
    <w:rPr>
      <w:rFonts w:ascii="Century" w:eastAsia="Times New Roman" w:hAnsi="Century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D3CB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9D3CB9"/>
    <w:rPr>
      <w:rFonts w:ascii="Century" w:eastAsia="Times New Roman" w:hAnsi="Century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rsid w:val="009D3CB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qFormat/>
    <w:rsid w:val="009D3CB9"/>
    <w:rPr>
      <w:rFonts w:ascii="Century" w:eastAsia="Times New Roman" w:hAnsi="Century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8</Pages>
  <Words>3725</Words>
  <Characters>21239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Серёгина Светлана Рафаиловна</dc:creator>
  <cp:keywords/>
  <dc:description/>
  <cp:lastModifiedBy>Камерилова Наталья Андреевна</cp:lastModifiedBy>
  <cp:revision>6</cp:revision>
  <dcterms:created xsi:type="dcterms:W3CDTF">2025-07-07T13:15:00Z</dcterms:created>
  <dcterms:modified xsi:type="dcterms:W3CDTF">2025-07-21T05:59:00Z</dcterms:modified>
</cp:coreProperties>
</file>